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aps/>
          <w:color w:val="C9A84C"/>
          <w:sz w:val="18"/>
          <w:szCs w:val="18"/>
        </w:rPr>
        <w:t xml:space="preserve">CPII · CLUB DE PROPIETARIOS E INVERSORES INMOBILIARIOS</w:t>
      </w:r>
    </w:p>
    <w:p>
      <w:pPr>
        <w:pBdr>
          <w:bottom w:val="single" w:color="C9A84C" w:sz="4"/>
        </w:pBdr>
        <w:spacing w:before="0" w:after="80"/>
        <w:jc w:val="center"/>
      </w:pPr>
      <w:r>
        <w:rPr>
          <w:rFonts w:ascii="Arial" w:cs="Arial" w:eastAsia="Arial" w:hAnsi="Arial"/>
          <w:b w:val="false"/>
          <w:bCs w:val="false"/>
          <w:color w:val="4A4A6A"/>
          <w:sz w:val="18"/>
          <w:szCs w:val="18"/>
        </w:rPr>
        <w:t xml:space="preserve">COPYWRITING COMPLETO · LANDING PAGE DE CAPTACIÓN</w:t>
      </w:r>
    </w:p>
    <w:p>
      <w:pPr>
        <w:spacing w:after="120"/>
      </w:pPr>
      <w:r>
        <w:t xml:space="preserve"/>
      </w:r>
    </w:p>
    <w:p>
      <w:pPr>
        <w:spacing w:after="80"/>
        <w:jc w:val="center"/>
      </w:pPr>
      <w:r>
        <w:rPr>
          <w:rFonts w:ascii="Arial" w:cs="Arial" w:eastAsia="Arial" w:hAnsi="Arial"/>
          <w:b/>
          <w:bCs/>
          <w:color w:val="1A1A2E"/>
          <w:sz w:val="48"/>
          <w:szCs w:val="48"/>
        </w:rPr>
        <w:t xml:space="preserve">Estrategia de Captación CPII</w:t>
      </w:r>
    </w:p>
    <w:p>
      <w:pPr>
        <w:spacing w:after="80"/>
        <w:jc w:val="center"/>
      </w:pPr>
      <w:r>
        <w:rPr>
          <w:rFonts w:ascii="Arial" w:cs="Arial" w:eastAsia="Arial" w:hAnsi="Arial"/>
          <w:b w:val="false"/>
          <w:bCs w:val="false"/>
          <w:i/>
          <w:iCs/>
          <w:color w:val="C9A84C"/>
          <w:sz w:val="32"/>
          <w:szCs w:val="32"/>
        </w:rPr>
        <w:t xml:space="preserve">El Embudo de Autoridad Inmobiliaria</w:t>
      </w:r>
    </w:p>
    <w:p>
      <w:pPr>
        <w:spacing w:after="120"/>
      </w:pPr>
      <w:r>
        <w:t xml:space="preserve"/>
      </w:r>
    </w:p>
    <w:p>
      <w:pPr>
        <w:spacing w:after="600"/>
        <w:jc w:val="center"/>
      </w:pPr>
      <w:r>
        <w:rPr>
          <w:rFonts w:ascii="Arial" w:cs="Arial" w:eastAsia="Arial" w:hAnsi="Arial"/>
          <w:color w:val="4A4A6A"/>
          <w:sz w:val="18"/>
          <w:szCs w:val="18"/>
        </w:rPr>
        <w:t xml:space="preserve">Versión ES · España y Portugal · Español base</w:t>
      </w:r>
    </w:p>
    <w:p>
      <w:pPr>
        <w:pBdr>
          <w:bottom w:val="single" w:color="C9A84C" w:sz="6" w:space="1"/>
        </w:pBdr>
        <w:spacing w:before="600" w:after="80"/>
      </w:pPr>
      <w:r>
        <w:rPr>
          <w:rFonts w:ascii="Arial" w:cs="Arial" w:eastAsia="Arial" w:hAnsi="Arial"/>
          <w:b/>
          <w:bCs/>
          <w:caps/>
          <w:color w:val="C9A84C"/>
          <w:sz w:val="28"/>
          <w:szCs w:val="28"/>
        </w:rPr>
        <w:t xml:space="preserve">Estructura de la Landing Page</w:t>
      </w:r>
    </w:p>
    <w:p>
      <w:pPr>
        <w:spacing w:after="200"/>
      </w:pPr>
      <w:r>
        <w:t xml:space="preserve"/>
      </w:r>
    </w:p>
    <w:p>
      <w:pPr>
        <w:spacing w:after="200"/>
        <w:jc w:val="left"/>
      </w:pPr>
      <w:r>
        <w:rPr>
          <w:rFonts w:ascii="Arial" w:cs="Arial" w:eastAsia="Arial" w:hAnsi="Arial"/>
          <w:b w:val="false"/>
          <w:bCs w:val="false"/>
          <w:i w:val="false"/>
          <w:iCs w:val="false"/>
          <w:color w:val="4A4A6A"/>
          <w:sz w:val="22"/>
          <w:szCs w:val="22"/>
        </w:rPr>
        <w:t xml:space="preserve">La página se divide en 5 bloques narrativos. Cada bloque tiene una función precisa en el embudo de conversión. Los textos están escritos en tono de exclusividad controlada: no vendemos, seleccionamos.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26"/>
      </w:tblGrid>
      <w:tr>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8"/>
                <w:szCs w:val="18"/>
              </w:rPr>
              <w:t xml:space="preserve">Bloque</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8"/>
                <w:szCs w:val="18"/>
              </w:rPr>
              <w:t xml:space="preserve">Nombre</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8"/>
                <w:szCs w:val="18"/>
              </w:rPr>
              <w:t xml:space="preserve">Objetivo</w:t>
            </w:r>
          </w:p>
        </w:tc>
      </w:tr>
      <w:tr>
        <w:tc>
          <w:tcPr>
            <w:tcW w:type="dxa" w:w="45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6A"/>
                <w:sz w:val="20"/>
                <w:szCs w:val="20"/>
              </w:rPr>
              <w:t xml:space="preserve">01</w:t>
            </w:r>
          </w:p>
        </w:tc>
        <w:tc>
          <w:tcPr>
            <w:tcW w:type="dxa" w:w="45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Hero Section</w:t>
            </w:r>
          </w:p>
        </w:tc>
      </w:tr>
      <w:tr>
        <w:tc>
          <w:tcPr>
            <w:tcW w:type="dxa" w:w="45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6A"/>
                <w:sz w:val="20"/>
                <w:szCs w:val="20"/>
              </w:rPr>
              <w:t xml:space="preserve">02</w:t>
            </w:r>
          </w:p>
        </w:tc>
        <w:tc>
          <w:tcPr>
            <w:tcW w:type="dxa" w:w="45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El Problema (Por qué el dinero parado pierde valor)</w:t>
            </w:r>
          </w:p>
        </w:tc>
      </w:tr>
      <w:tr>
        <w:tc>
          <w:tcPr>
            <w:tcW w:type="dxa" w:w="45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6A"/>
                <w:sz w:val="20"/>
                <w:szCs w:val="20"/>
              </w:rPr>
              <w:t xml:space="preserve">03</w:t>
            </w:r>
          </w:p>
        </w:tc>
        <w:tc>
          <w:tcPr>
            <w:tcW w:type="dxa" w:w="45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La Prueba (Datos y simulación)</w:t>
            </w:r>
          </w:p>
        </w:tc>
      </w:tr>
      <w:tr>
        <w:tc>
          <w:tcPr>
            <w:tcW w:type="dxa" w:w="45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6A"/>
                <w:sz w:val="20"/>
                <w:szCs w:val="20"/>
              </w:rPr>
              <w:t xml:space="preserve">04</w:t>
            </w:r>
          </w:p>
        </w:tc>
        <w:tc>
          <w:tcPr>
            <w:tcW w:type="dxa" w:w="45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El Método (Intervención Quirúrgica)</w:t>
            </w:r>
          </w:p>
        </w:tc>
      </w:tr>
      <w:tr>
        <w:tc>
          <w:tcPr>
            <w:tcW w:type="dxa" w:w="450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4A4A6A"/>
                <w:sz w:val="20"/>
                <w:szCs w:val="20"/>
              </w:rPr>
              <w:t xml:space="preserve">05</w:t>
            </w:r>
          </w:p>
        </w:tc>
        <w:tc>
          <w:tcPr>
            <w:tcW w:type="dxa" w:w="45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El Filtro (Formulario de Acceso)</w:t>
            </w:r>
          </w:p>
        </w:tc>
      </w:tr>
    </w:tbl>
    <w:p>
      <w:pPr>
        <w:spacing w:after="400"/>
      </w:pPr>
      <w:r>
        <w:t xml:space="preserve"/>
      </w:r>
    </w:p>
    <w:p>
      <w:pPr>
        <w:pBdr>
          <w:bottom w:val="single" w:color="C9A84C" w:sz="6" w:space="1"/>
        </w:pBdr>
        <w:spacing w:before="600" w:after="80"/>
      </w:pPr>
      <w:r>
        <w:rPr>
          <w:rFonts w:ascii="Arial" w:cs="Arial" w:eastAsia="Arial" w:hAnsi="Arial"/>
          <w:b/>
          <w:bCs/>
          <w:caps/>
          <w:color w:val="C9A84C"/>
          <w:sz w:val="28"/>
          <w:szCs w:val="28"/>
        </w:rPr>
        <w:t xml:space="preserve">Bloque 01 · Hero Section — La Promesa</w:t>
      </w:r>
    </w:p>
    <w:p>
      <w:pPr>
        <w:spacing w:after="200"/>
      </w:pPr>
      <w:r>
        <w:t xml:space="preserve"/>
      </w:r>
    </w:p>
    <w:p>
      <w:pPr>
        <w:spacing w:after="200"/>
        <w:jc w:val="left"/>
      </w:pPr>
      <w:r>
        <w:rPr>
          <w:rFonts w:ascii="Arial" w:cs="Arial" w:eastAsia="Arial" w:hAnsi="Arial"/>
          <w:b/>
          <w:bCs/>
          <w:i w:val="false"/>
          <w:iCs w:val="false"/>
          <w:color w:val="C9A84C"/>
          <w:sz w:val="20"/>
          <w:szCs w:val="20"/>
        </w:rPr>
        <w:t xml:space="preserve">OBJETIVO: El visitante debe sentir en los primeros 5 segundos que ha encontrado algo que no se anuncia en Google. Exclusividad + propuesta de valor clara.</w:t>
      </w:r>
    </w:p>
    <w:p>
      <w:pPr>
        <w:spacing w:after="200"/>
      </w:pPr>
      <w:r>
        <w:t xml:space="preserve"/>
      </w:r>
    </w:p>
    <w:p>
      <w:pPr>
        <w:spacing w:before="320" w:after="80"/>
      </w:pPr>
      <w:r>
        <w:rPr>
          <w:rFonts w:ascii="Arial" w:cs="Arial" w:eastAsia="Arial" w:hAnsi="Arial"/>
          <w:b/>
          <w:bCs/>
          <w:caps/>
          <w:color w:val="1A1A2E"/>
          <w:sz w:val="20"/>
          <w:szCs w:val="20"/>
        </w:rPr>
        <w:t xml:space="preserve">Eyebrow (pequeño texto encima del titular)</w:t>
      </w:r>
    </w:p>
    <w:p>
      <w:pPr>
        <w:spacing w:after="200"/>
        <w:jc w:val="left"/>
      </w:pPr>
      <w:r>
        <w:rPr>
          <w:rFonts w:ascii="Arial" w:cs="Arial" w:eastAsia="Arial" w:hAnsi="Arial"/>
          <w:b w:val="false"/>
          <w:bCs w:val="false"/>
          <w:i/>
          <w:iCs/>
          <w:color w:val="C9A84C"/>
          <w:sz w:val="22"/>
          <w:szCs w:val="22"/>
        </w:rPr>
        <w:t xml:space="preserve">Por invitación exclusiva · Club privado de inversión inmobiliaria</w:t>
      </w:r>
    </w:p>
    <w:p>
      <w:pPr>
        <w:spacing w:before="320" w:after="80"/>
      </w:pPr>
      <w:r>
        <w:rPr>
          <w:rFonts w:ascii="Arial" w:cs="Arial" w:eastAsia="Arial" w:hAnsi="Arial"/>
          <w:b/>
          <w:bCs/>
          <w:caps/>
          <w:color w:val="1A1A2E"/>
          <w:sz w:val="20"/>
          <w:szCs w:val="20"/>
        </w:rPr>
        <w:t xml:space="preserve">Titular principal (H1)</w:t>
      </w:r>
    </w:p>
    <w:p>
      <w:pPr>
        <w:spacing w:after="240"/>
      </w:pPr>
      <w:r>
        <w:rPr>
          <w:rFonts w:ascii="Arial" w:cs="Arial" w:eastAsia="Arial" w:hAnsi="Arial"/>
          <w:b/>
          <w:bCs/>
          <w:color w:val="1A1A2E"/>
          <w:sz w:val="52"/>
          <w:szCs w:val="52"/>
        </w:rPr>
        <w:t xml:space="preserve">Tu dinero trabaja para ti.</w:t>
      </w:r>
      <w:r>
        <w:rPr>
          <w:rFonts w:ascii="Arial" w:cs="Arial" w:eastAsia="Arial" w:hAnsi="Arial"/>
          <w:b w:val="false"/>
          <w:bCs w:val="false"/>
          <w:i/>
          <w:iCs/>
          <w:color w:val="C9A84C"/>
          <w:sz w:val="52"/>
          <w:szCs w:val="52"/>
        </w:rPr>
        <w:t xml:space="preserve">  O lo hará a partir de hoy.</w:t>
      </w:r>
    </w:p>
    <w:p>
      <w:pPr>
        <w:spacing w:before="320" w:after="80"/>
      </w:pPr>
      <w:r>
        <w:rPr>
          <w:rFonts w:ascii="Arial" w:cs="Arial" w:eastAsia="Arial" w:hAnsi="Arial"/>
          <w:b/>
          <w:bCs/>
          <w:caps/>
          <w:color w:val="1A1A2E"/>
          <w:sz w:val="20"/>
          <w:szCs w:val="20"/>
        </w:rPr>
        <w:t xml:space="preserve">Subtítulo (H2)</w:t>
      </w:r>
    </w:p>
    <w:p>
      <w:pPr>
        <w:spacing w:after="200"/>
        <w:jc w:val="left"/>
      </w:pPr>
      <w:r>
        <w:rPr>
          <w:rFonts w:ascii="Arial" w:cs="Arial" w:eastAsia="Arial" w:hAnsi="Arial"/>
          <w:b w:val="false"/>
          <w:bCs w:val="false"/>
          <w:i w:val="false"/>
          <w:iCs w:val="false"/>
          <w:color w:val="1A1A2E"/>
          <w:sz w:val="26"/>
          <w:szCs w:val="26"/>
        </w:rPr>
        <w:t xml:space="preserve">50€ al mes. Ingeniería financiera real. Patrimonio inmobiliario que crece mientras tú duermes.</w:t>
      </w:r>
    </w:p>
    <w:p>
      <w:pPr>
        <w:spacing w:before="320" w:after="80"/>
      </w:pPr>
      <w:r>
        <w:rPr>
          <w:rFonts w:ascii="Arial" w:cs="Arial" w:eastAsia="Arial" w:hAnsi="Arial"/>
          <w:b/>
          <w:bCs/>
          <w:caps/>
          <w:color w:val="1A1A2E"/>
          <w:sz w:val="20"/>
          <w:szCs w:val="20"/>
        </w:rPr>
        <w:t xml:space="preserve">Párrafo de apoyo (Body hero)</w:t>
      </w:r>
    </w:p>
    <w:p>
      <w:pPr>
        <w:spacing w:after="200"/>
        <w:jc w:val="left"/>
      </w:pPr>
      <w:r>
        <w:rPr>
          <w:rFonts w:ascii="Arial" w:cs="Arial" w:eastAsia="Arial" w:hAnsi="Arial"/>
          <w:b w:val="false"/>
          <w:bCs w:val="false"/>
          <w:i w:val="false"/>
          <w:iCs w:val="false"/>
          <w:color w:val="4A4A6A"/>
          <w:sz w:val="22"/>
          <w:szCs w:val="22"/>
        </w:rPr>
        <w:t xml:space="preserve">El CPII no es un fondo de inversión. No es una promesa de rentabilidad. Es un club operado por profesionales del sector inmobiliario que te permite participar en operaciones reales —con capital real— desde el primer euro.</w:t>
      </w:r>
    </w:p>
    <w:p>
      <w:pPr>
        <w:spacing w:after="200"/>
        <w:jc w:val="left"/>
      </w:pPr>
      <w:r>
        <w:rPr>
          <w:rFonts w:ascii="Arial" w:cs="Arial" w:eastAsia="Arial" w:hAnsi="Arial"/>
          <w:b/>
          <w:bCs/>
          <w:i w:val="false"/>
          <w:iCs w:val="false"/>
          <w:color w:val="1A1A2E"/>
          <w:sz w:val="22"/>
          <w:szCs w:val="22"/>
        </w:rPr>
        <w:t xml:space="preserve">Si alguien te ha dado acceso a esta página, es porque ya eres el tipo de persona que buscamos.</w:t>
      </w:r>
    </w:p>
    <w:p>
      <w:pPr>
        <w:spacing w:before="320" w:after="80"/>
      </w:pPr>
      <w:r>
        <w:rPr>
          <w:rFonts w:ascii="Arial" w:cs="Arial" w:eastAsia="Arial" w:hAnsi="Arial"/>
          <w:b/>
          <w:bCs/>
          <w:caps/>
          <w:color w:val="1A1A2E"/>
          <w:sz w:val="20"/>
          <w:szCs w:val="20"/>
        </w:rPr>
        <w:t xml:space="preserve">CTA Primario</w:t>
      </w:r>
    </w:p>
    <w:p>
      <w:pPr>
        <w:spacing w:before="200" w:after="120"/>
        <w:jc w:val="center"/>
      </w:pPr>
      <w:r>
        <w:rPr>
          <w:rFonts w:ascii="Arial" w:cs="Arial" w:eastAsia="Arial" w:hAnsi="Arial"/>
          <w:b/>
          <w:bCs/>
          <w:color w:val="FFFFFF"/>
          <w:sz w:val="26"/>
          <w:szCs w:val="26"/>
        </w:rPr>
        <w:t xml:space="preserve">[ QUIERO ENTRAR AL CLUB ]</w:t>
      </w:r>
    </w:p>
    <w:p>
      <w:pPr>
        <w:spacing w:after="200"/>
        <w:jc w:val="center"/>
      </w:pPr>
      <w:r>
        <w:rPr>
          <w:rFonts w:ascii="Arial" w:cs="Arial" w:eastAsia="Arial" w:hAnsi="Arial"/>
          <w:b w:val="false"/>
          <w:bCs w:val="false"/>
          <w:i/>
          <w:iCs/>
          <w:color w:val="AAAAAA"/>
          <w:sz w:val="18"/>
          <w:szCs w:val="18"/>
        </w:rPr>
        <w:t xml:space="preserve">(Botón oscuro con fondo dorado · enlaza a la sección del formulario)</w:t>
      </w:r>
    </w:p>
    <w:p>
      <w:pPr>
        <w:spacing w:before="320" w:after="80"/>
      </w:pPr>
      <w:r>
        <w:rPr>
          <w:rFonts w:ascii="Arial" w:cs="Arial" w:eastAsia="Arial" w:hAnsi="Arial"/>
          <w:b/>
          <w:bCs/>
          <w:caps/>
          <w:color w:val="1A1A2E"/>
          <w:sz w:val="20"/>
          <w:szCs w:val="20"/>
        </w:rPr>
        <w:t xml:space="preserve">Micro-copy bajo el CTA</w:t>
      </w:r>
    </w:p>
    <w:p>
      <w:pPr>
        <w:spacing w:after="200"/>
        <w:jc w:val="center"/>
      </w:pPr>
      <w:r>
        <w:rPr>
          <w:rFonts w:ascii="Arial" w:cs="Arial" w:eastAsia="Arial" w:hAnsi="Arial"/>
          <w:b w:val="false"/>
          <w:bCs w:val="false"/>
          <w:i/>
          <w:iCs/>
          <w:color w:val="4A4A6A"/>
          <w:sz w:val="18"/>
          <w:szCs w:val="18"/>
        </w:rPr>
        <w:t xml:space="preserve">Sin coste de entrada. Sin compromisos. Con un selector de acceso verificado.</w:t>
      </w:r>
    </w:p>
    <w:p>
      <w:pPr>
        <w:spacing w:after="400"/>
      </w:pPr>
      <w:r>
        <w:t xml:space="preserve"/>
      </w:r>
    </w:p>
    <w:p>
      <w:pPr>
        <w:pBdr>
          <w:bottom w:val="single" w:color="C9A84C" w:sz="6" w:space="1"/>
        </w:pBdr>
        <w:spacing w:before="600" w:after="80"/>
      </w:pPr>
      <w:r>
        <w:rPr>
          <w:rFonts w:ascii="Arial" w:cs="Arial" w:eastAsia="Arial" w:hAnsi="Arial"/>
          <w:b/>
          <w:bCs/>
          <w:caps/>
          <w:color w:val="C9A84C"/>
          <w:sz w:val="28"/>
          <w:szCs w:val="28"/>
        </w:rPr>
        <w:t xml:space="preserve">Bloque 02 · El Problema — Por qué el dinero parado muere</w:t>
      </w:r>
    </w:p>
    <w:p>
      <w:pPr>
        <w:spacing w:after="200"/>
      </w:pPr>
      <w:r>
        <w:t xml:space="preserve"/>
      </w:r>
    </w:p>
    <w:p>
      <w:pPr>
        <w:spacing w:after="200"/>
        <w:jc w:val="left"/>
      </w:pPr>
      <w:r>
        <w:rPr>
          <w:rFonts w:ascii="Arial" w:cs="Arial" w:eastAsia="Arial" w:hAnsi="Arial"/>
          <w:b/>
          <w:bCs/>
          <w:i w:val="false"/>
          <w:iCs w:val="false"/>
          <w:color w:val="C9A84C"/>
          <w:sz w:val="20"/>
          <w:szCs w:val="20"/>
        </w:rPr>
        <w:t xml:space="preserve">OBJETIVO: Crear urgencia sin alarmar. El visitante debe reconocerse en el problema antes de ver la solución.</w:t>
      </w:r>
    </w:p>
    <w:p>
      <w:pPr>
        <w:spacing w:after="200"/>
      </w:pPr>
      <w:r>
        <w:t xml:space="preserve"/>
      </w:r>
    </w:p>
    <w:p>
      <w:pPr>
        <w:spacing w:before="320" w:after="80"/>
      </w:pPr>
      <w:r>
        <w:rPr>
          <w:rFonts w:ascii="Arial" w:cs="Arial" w:eastAsia="Arial" w:hAnsi="Arial"/>
          <w:b/>
          <w:bCs/>
          <w:caps/>
          <w:color w:val="1A1A2E"/>
          <w:sz w:val="20"/>
          <w:szCs w:val="20"/>
        </w:rPr>
        <w:t xml:space="preserve">Titular de sección</w:t>
      </w:r>
    </w:p>
    <w:p>
      <w:pPr>
        <w:spacing w:after="200"/>
        <w:jc w:val="left"/>
      </w:pPr>
      <w:r>
        <w:rPr>
          <w:rFonts w:ascii="Arial" w:cs="Arial" w:eastAsia="Arial" w:hAnsi="Arial"/>
          <w:b/>
          <w:bCs/>
          <w:i w:val="false"/>
          <w:iCs w:val="false"/>
          <w:color w:val="1A1A2E"/>
          <w:sz w:val="32"/>
          <w:szCs w:val="32"/>
        </w:rPr>
        <w:t xml:space="preserve">El dinero que no trabaja, pierde.</w:t>
      </w:r>
    </w:p>
    <w:p>
      <w:pPr>
        <w:spacing w:before="320" w:after="80"/>
      </w:pPr>
      <w:r>
        <w:rPr>
          <w:rFonts w:ascii="Arial" w:cs="Arial" w:eastAsia="Arial" w:hAnsi="Arial"/>
          <w:b/>
          <w:bCs/>
          <w:caps/>
          <w:color w:val="1A1A2E"/>
          <w:sz w:val="20"/>
          <w:szCs w:val="20"/>
        </w:rPr>
        <w:t xml:space="preserve">Cuerpo del problema</w:t>
      </w:r>
    </w:p>
    <w:p>
      <w:pPr>
        <w:spacing w:after="200"/>
        <w:jc w:val="left"/>
      </w:pPr>
      <w:r>
        <w:rPr>
          <w:rFonts w:ascii="Arial" w:cs="Arial" w:eastAsia="Arial" w:hAnsi="Arial"/>
          <w:b w:val="false"/>
          <w:bCs w:val="false"/>
          <w:i w:val="false"/>
          <w:iCs w:val="false"/>
          <w:color w:val="4A4A6A"/>
          <w:sz w:val="22"/>
          <w:szCs w:val="22"/>
        </w:rPr>
        <w:t xml:space="preserve">La inflación media de la Zona Euro en los últimos 3 años ha estado por encima del 6% anual. Eso significa que 10.000€ guardados en una cuenta corriente hoy valen, en términos reales, entre 600 y 900€ menos que hace tres años.</w:t>
      </w:r>
    </w:p>
    <w:p>
      <w:pPr>
        <w:spacing w:after="200"/>
        <w:jc w:val="left"/>
      </w:pPr>
      <w:r>
        <w:rPr>
          <w:rFonts w:ascii="Arial" w:cs="Arial" w:eastAsia="Arial" w:hAnsi="Arial"/>
          <w:b w:val="false"/>
          <w:bCs w:val="false"/>
          <w:i w:val="false"/>
          <w:iCs w:val="false"/>
          <w:color w:val="4A4A6A"/>
          <w:sz w:val="22"/>
          <w:szCs w:val="22"/>
        </w:rPr>
        <w:t xml:space="preserve">No necesitas arriesgar para proteger tu patrimonio. Necesitas inteligencia.</w:t>
      </w:r>
    </w:p>
    <w:p>
      <w:pPr>
        <w:spacing w:after="200"/>
        <w:jc w:val="left"/>
      </w:pPr>
      <w:r>
        <w:rPr>
          <w:rFonts w:ascii="Arial" w:cs="Arial" w:eastAsia="Arial" w:hAnsi="Arial"/>
          <w:b w:val="false"/>
          <w:bCs w:val="false"/>
          <w:i w:val="false"/>
          <w:iCs w:val="false"/>
          <w:color w:val="4A4A6A"/>
          <w:sz w:val="22"/>
          <w:szCs w:val="22"/>
        </w:rPr>
        <w:t xml:space="preserve">Los mercados de renta fija no cubren la inflación. Los fondos indexados dependen de la volatilidad de las bolsas. Y el inmobiliario tradicional exige capital inicial que muy pocos tienen.</w:t>
      </w:r>
    </w:p>
    <w:p>
      <w:pPr>
        <w:pBdr>
          <w:left w:val="single" w:color="C9A84C" w:sz="16" w:space="8"/>
        </w:pBdr>
        <w:spacing w:before="320" w:after="320"/>
        <w:ind w:left="400" w:right="400"/>
        <w:jc w:val="center"/>
      </w:pPr>
      <w:r>
        <w:rPr>
          <w:rFonts w:ascii="Arial" w:cs="Arial" w:eastAsia="Arial" w:hAnsi="Arial"/>
          <w:b/>
          <w:bCs/>
          <w:i/>
          <w:iCs/>
          <w:color w:val="1A1A2E"/>
          <w:sz w:val="26"/>
          <w:szCs w:val="26"/>
        </w:rPr>
        <w:t xml:space="preserve">"Hasta que descubrí el modelo del CPII, mi dinero dormía en el banco mientras la inflación le comía el sueldo."</w:t>
      </w:r>
      <w:r>
        <w:rPr>
          <w:rFonts w:ascii="Arial" w:cs="Arial" w:eastAsia="Arial" w:hAnsi="Arial"/>
          <w:color w:val="C9A84C"/>
          <w:sz w:val="20"/>
          <w:szCs w:val="20"/>
        </w:rPr>
        <w:t xml:space="preserve">
— Inversor Tipo A · Participante desde 2023</w:t>
      </w:r>
    </w:p>
    <w:p>
      <w:pPr>
        <w:spacing w:before="320" w:after="80"/>
      </w:pPr>
      <w:r>
        <w:rPr>
          <w:rFonts w:ascii="Arial" w:cs="Arial" w:eastAsia="Arial" w:hAnsi="Arial"/>
          <w:b/>
          <w:bCs/>
          <w:caps/>
          <w:color w:val="1A1A2E"/>
          <w:sz w:val="20"/>
          <w:szCs w:val="20"/>
        </w:rPr>
        <w:t xml:space="preserve">Transición hacia la solución</w:t>
      </w:r>
    </w:p>
    <w:p>
      <w:pPr>
        <w:spacing w:after="200"/>
        <w:jc w:val="left"/>
      </w:pPr>
      <w:r>
        <w:rPr>
          <w:rFonts w:ascii="Arial" w:cs="Arial" w:eastAsia="Arial" w:hAnsi="Arial"/>
          <w:b w:val="false"/>
          <w:bCs w:val="false"/>
          <w:i w:val="false"/>
          <w:iCs w:val="false"/>
          <w:color w:val="1A1A2E"/>
          <w:sz w:val="22"/>
          <w:szCs w:val="22"/>
        </w:rPr>
        <w:t xml:space="preserve">Existe un tercer camino. Se llama inversión inmobiliaria fraccionada con gestión activa. Y hasta hace poco, era solo accesible para patrimonios superiores al millón de euros.</w:t>
      </w:r>
    </w:p>
    <w:p>
      <w:pPr>
        <w:spacing w:after="200"/>
        <w:jc w:val="left"/>
      </w:pPr>
      <w:r>
        <w:rPr>
          <w:rFonts w:ascii="Arial" w:cs="Arial" w:eastAsia="Arial" w:hAnsi="Arial"/>
          <w:b/>
          <w:bCs/>
          <w:i w:val="false"/>
          <w:iCs w:val="false"/>
          <w:color w:val="1A1A2E"/>
          <w:sz w:val="22"/>
          <w:szCs w:val="22"/>
        </w:rPr>
        <w:t xml:space="preserve">El CPII lo democratiza. Sin perder ni un gramo de profesionalidad.</w:t>
      </w:r>
    </w:p>
    <w:p>
      <w:pPr>
        <w:spacing w:after="400"/>
      </w:pPr>
      <w:r>
        <w:t xml:space="preserve"/>
      </w:r>
    </w:p>
    <w:p>
      <w:pPr>
        <w:pBdr>
          <w:bottom w:val="single" w:color="C9A84C" w:sz="6" w:space="1"/>
        </w:pBdr>
        <w:spacing w:before="600" w:after="80"/>
      </w:pPr>
      <w:r>
        <w:rPr>
          <w:rFonts w:ascii="Arial" w:cs="Arial" w:eastAsia="Arial" w:hAnsi="Arial"/>
          <w:b/>
          <w:bCs/>
          <w:caps/>
          <w:color w:val="C9A84C"/>
          <w:sz w:val="28"/>
          <w:szCs w:val="28"/>
        </w:rPr>
        <w:t xml:space="preserve">Bloque 03 · La Prueba — Datos y Simulación de Crecimiento</w:t>
      </w:r>
    </w:p>
    <w:p>
      <w:pPr>
        <w:spacing w:after="200"/>
      </w:pPr>
      <w:r>
        <w:t xml:space="preserve"/>
      </w:r>
    </w:p>
    <w:p>
      <w:pPr>
        <w:spacing w:after="200"/>
        <w:jc w:val="left"/>
      </w:pPr>
      <w:r>
        <w:rPr>
          <w:rFonts w:ascii="Arial" w:cs="Arial" w:eastAsia="Arial" w:hAnsi="Arial"/>
          <w:b/>
          <w:bCs/>
          <w:i w:val="false"/>
          <w:iCs w:val="false"/>
          <w:color w:val="C9A84C"/>
          <w:sz w:val="20"/>
          <w:szCs w:val="20"/>
        </w:rPr>
        <w:t xml:space="preserve">OBJETIVO: Mostrar cifras reales o proyectadas que anclen la credibilidad. El inversor racional necesita números antes de confiar.</w:t>
      </w:r>
    </w:p>
    <w:p>
      <w:pPr>
        <w:spacing w:after="200"/>
      </w:pPr>
      <w:r>
        <w:t xml:space="preserve"/>
      </w:r>
    </w:p>
    <w:p>
      <w:pPr>
        <w:spacing w:before="320" w:after="80"/>
      </w:pPr>
      <w:r>
        <w:rPr>
          <w:rFonts w:ascii="Arial" w:cs="Arial" w:eastAsia="Arial" w:hAnsi="Arial"/>
          <w:b/>
          <w:bCs/>
          <w:caps/>
          <w:color w:val="1A1A2E"/>
          <w:sz w:val="20"/>
          <w:szCs w:val="20"/>
        </w:rPr>
        <w:t xml:space="preserve">Titular de sección</w:t>
      </w:r>
    </w:p>
    <w:p>
      <w:pPr>
        <w:spacing w:after="200"/>
        <w:jc w:val="left"/>
      </w:pPr>
      <w:r>
        <w:rPr>
          <w:rFonts w:ascii="Arial" w:cs="Arial" w:eastAsia="Arial" w:hAnsi="Arial"/>
          <w:b/>
          <w:bCs/>
          <w:i w:val="false"/>
          <w:iCs w:val="false"/>
          <w:color w:val="1A1A2E"/>
          <w:sz w:val="32"/>
          <w:szCs w:val="32"/>
        </w:rPr>
        <w:t xml:space="preserve">Los números no mienten. Nuestra estructura, tampoco.</w:t>
      </w:r>
    </w:p>
    <w:p>
      <w:pPr>
        <w:spacing w:before="320" w:after="80"/>
      </w:pPr>
      <w:r>
        <w:rPr>
          <w:rFonts w:ascii="Arial" w:cs="Arial" w:eastAsia="Arial" w:hAnsi="Arial"/>
          <w:b/>
          <w:bCs/>
          <w:caps/>
          <w:color w:val="1A1A2E"/>
          <w:sz w:val="20"/>
          <w:szCs w:val="20"/>
        </w:rPr>
        <w:t xml:space="preserve">Simulación de crecimiento (tabla de referencia)</w:t>
      </w:r>
    </w:p>
    <w:p>
      <w:pPr>
        <w:spacing w:after="200"/>
        <w:jc w:val="left"/>
      </w:pPr>
      <w:r>
        <w:rPr>
          <w:rFonts w:ascii="Arial" w:cs="Arial" w:eastAsia="Arial" w:hAnsi="Arial"/>
          <w:b w:val="false"/>
          <w:bCs w:val="false"/>
          <w:i/>
          <w:iCs/>
          <w:color w:val="4A4A6A"/>
          <w:sz w:val="20"/>
          <w:szCs w:val="20"/>
        </w:rPr>
        <w:t xml:space="preserve">La siguiente proyección está basada en el modelo de aportación mensual progresiva con reinversión de rentas. Los datos reflejan escenarios conservadores del mercado inmobiliario ibérico.</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26"/>
      </w:tblGrid>
      <w:tr>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8"/>
                <w:szCs w:val="18"/>
              </w:rPr>
              <w:t xml:space="preserve">Aportación / mes</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8"/>
                <w:szCs w:val="18"/>
              </w:rPr>
              <w:t xml:space="preserve">Horizonte</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8"/>
                <w:szCs w:val="18"/>
              </w:rPr>
              <w:t xml:space="preserve">Capital acumulado</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8"/>
                <w:szCs w:val="18"/>
              </w:rPr>
              <w:t xml:space="preserve">Rentabilidad estimada</w:t>
            </w:r>
          </w:p>
        </w:tc>
      </w:tr>
      <w:tr>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50 €</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3 años</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1.800 €</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6–9% anual (est.)</w:t>
            </w:r>
          </w:p>
        </w:tc>
      </w:tr>
      <w:tr>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200 €</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3 años</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7.200 €</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6–9% anual (est.)</w:t>
            </w:r>
          </w:p>
        </w:tc>
      </w:tr>
      <w:tr>
        <w:tc>
          <w:tcPr>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b/>
                <w:bCs/>
                <w:sz w:val="20"/>
                <w:szCs w:val="20"/>
              </w:rPr>
              <w:t xml:space="preserve">500 €</w:t>
            </w:r>
          </w:p>
        </w:tc>
        <w:tc>
          <w:tcPr>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b/>
                <w:bCs/>
                <w:sz w:val="20"/>
                <w:szCs w:val="20"/>
              </w:rPr>
              <w:t xml:space="preserve">5 años</w:t>
            </w:r>
          </w:p>
        </w:tc>
        <w:tc>
          <w:tcPr>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b/>
                <w:bCs/>
                <w:color w:val="C9A84C"/>
                <w:sz w:val="20"/>
                <w:szCs w:val="20"/>
              </w:rPr>
              <w:t xml:space="preserve">30.000 €+</w:t>
            </w:r>
          </w:p>
        </w:tc>
        <w:tc>
          <w:tcPr>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b/>
                <w:bCs/>
                <w:sz w:val="20"/>
                <w:szCs w:val="20"/>
              </w:rPr>
              <w:t xml:space="preserve">8–12% anual (est.)</w:t>
            </w:r>
          </w:p>
        </w:tc>
      </w:tr>
    </w:tbl>
    <w:p>
      <w:pPr>
        <w:spacing w:after="120"/>
      </w:pPr>
      <w:r>
        <w:t xml:space="preserve"/>
      </w:r>
    </w:p>
    <w:p>
      <w:pPr>
        <w:spacing w:after="200"/>
        <w:jc w:val="left"/>
      </w:pPr>
      <w:r>
        <w:rPr>
          <w:rFonts w:ascii="Arial" w:cs="Arial" w:eastAsia="Arial" w:hAnsi="Arial"/>
          <w:b w:val="false"/>
          <w:bCs w:val="false"/>
          <w:i/>
          <w:iCs/>
          <w:color w:val="AAAAAA"/>
          <w:sz w:val="16"/>
          <w:szCs w:val="16"/>
        </w:rPr>
        <w:t xml:space="preserve">*Proyecciones basadas en datos históricos del mercado ibérico. No constituyen garantía de rentabilidad futura. Inversión sujeta a condiciones del contrato de membresía.</w:t>
      </w:r>
    </w:p>
    <w:p>
      <w:pPr>
        <w:spacing w:after="300"/>
      </w:pPr>
      <w:r>
        <w:t xml:space="preserve"/>
      </w:r>
    </w:p>
    <w:p>
      <w:pPr>
        <w:spacing w:before="320" w:after="80"/>
      </w:pPr>
      <w:r>
        <w:rPr>
          <w:rFonts w:ascii="Arial" w:cs="Arial" w:eastAsia="Arial" w:hAnsi="Arial"/>
          <w:b/>
          <w:bCs/>
          <w:caps/>
          <w:color w:val="1A1A2E"/>
          <w:sz w:val="20"/>
          <w:szCs w:val="20"/>
        </w:rPr>
        <w:t xml:space="preserve">Titulares de credibilidad (bullets narrativos)</w:t>
      </w:r>
    </w:p>
    <w:p>
      <w:pPr>
        <w:spacing w:after="200"/>
        <w:jc w:val="left"/>
      </w:pPr>
      <w:r>
        <w:rPr>
          <w:rFonts w:ascii="Arial" w:cs="Arial" w:eastAsia="Arial" w:hAnsi="Arial"/>
          <w:b w:val="false"/>
          <w:bCs w:val="false"/>
          <w:i w:val="false"/>
          <w:iCs w:val="false"/>
          <w:color w:val="4A4A6A"/>
          <w:sz w:val="22"/>
          <w:szCs w:val="22"/>
        </w:rPr>
        <w:t xml:space="preserve">· Operamos en los mercados de España y Portugal con análisis jurídico y técnico en cada activo.</w:t>
      </w:r>
    </w:p>
    <w:p>
      <w:pPr>
        <w:spacing w:after="200"/>
        <w:jc w:val="left"/>
      </w:pPr>
      <w:r>
        <w:rPr>
          <w:rFonts w:ascii="Arial" w:cs="Arial" w:eastAsia="Arial" w:hAnsi="Arial"/>
          <w:b w:val="false"/>
          <w:bCs w:val="false"/>
          <w:i w:val="false"/>
          <w:iCs w:val="false"/>
          <w:color w:val="4A4A6A"/>
          <w:sz w:val="22"/>
          <w:szCs w:val="22"/>
        </w:rPr>
        <w:t xml:space="preserve">· Cada inversión pasa por un protocolo de validación antes de ser ofrecida al Club.</w:t>
      </w:r>
    </w:p>
    <w:p>
      <w:pPr>
        <w:spacing w:after="200"/>
        <w:jc w:val="left"/>
      </w:pPr>
      <w:r>
        <w:rPr>
          <w:rFonts w:ascii="Arial" w:cs="Arial" w:eastAsia="Arial" w:hAnsi="Arial"/>
          <w:b w:val="false"/>
          <w:bCs w:val="false"/>
          <w:i w:val="false"/>
          <w:iCs w:val="false"/>
          <w:color w:val="4A4A6A"/>
          <w:sz w:val="22"/>
          <w:szCs w:val="22"/>
        </w:rPr>
        <w:t xml:space="preserve">· Los flujos de revenue share están documentados y son auditables por cada miembro.</w:t>
      </w:r>
    </w:p>
    <w:p>
      <w:pPr>
        <w:spacing w:after="200"/>
        <w:jc w:val="left"/>
      </w:pPr>
      <w:r>
        <w:rPr>
          <w:rFonts w:ascii="Arial" w:cs="Arial" w:eastAsia="Arial" w:hAnsi="Arial"/>
          <w:b w:val="false"/>
          <w:bCs w:val="false"/>
          <w:i w:val="false"/>
          <w:iCs w:val="false"/>
          <w:color w:val="4A4A6A"/>
          <w:sz w:val="22"/>
          <w:szCs w:val="22"/>
        </w:rPr>
        <w:t xml:space="preserve">· El capital no se mueve sin el visto bueno de los gestores de zona asignados.</w:t>
      </w:r>
    </w:p>
    <w:p>
      <w:pPr>
        <w:spacing w:after="400"/>
      </w:pPr>
      <w:r>
        <w:t xml:space="preserve"/>
      </w:r>
    </w:p>
    <w:p>
      <w:pPr>
        <w:pBdr>
          <w:bottom w:val="single" w:color="C9A84C" w:sz="6" w:space="1"/>
        </w:pBdr>
        <w:spacing w:before="600" w:after="80"/>
      </w:pPr>
      <w:r>
        <w:rPr>
          <w:rFonts w:ascii="Arial" w:cs="Arial" w:eastAsia="Arial" w:hAnsi="Arial"/>
          <w:b/>
          <w:bCs/>
          <w:caps/>
          <w:color w:val="C9A84C"/>
          <w:sz w:val="28"/>
          <w:szCs w:val="28"/>
        </w:rPr>
        <w:t xml:space="preserve">Bloque 04 · El Método — La Intervención Quirúrgica</w:t>
      </w:r>
    </w:p>
    <w:p>
      <w:pPr>
        <w:spacing w:after="200"/>
      </w:pPr>
      <w:r>
        <w:t xml:space="preserve"/>
      </w:r>
    </w:p>
    <w:p>
      <w:pPr>
        <w:spacing w:after="200"/>
        <w:jc w:val="left"/>
      </w:pPr>
      <w:r>
        <w:rPr>
          <w:rFonts w:ascii="Arial" w:cs="Arial" w:eastAsia="Arial" w:hAnsi="Arial"/>
          <w:b/>
          <w:bCs/>
          <w:i w:val="false"/>
          <w:iCs w:val="false"/>
          <w:color w:val="C9A84C"/>
          <w:sz w:val="20"/>
          <w:szCs w:val="20"/>
        </w:rPr>
        <w:t xml:space="preserve">OBJETIVO: Diferenciar el CPII de cualquier otro vehículo de inversión. El visitante debe entender que detrás hay un sistema, no improvisación.</w:t>
      </w:r>
    </w:p>
    <w:p>
      <w:pPr>
        <w:spacing w:after="200"/>
      </w:pPr>
      <w:r>
        <w:t xml:space="preserve"/>
      </w:r>
    </w:p>
    <w:p>
      <w:pPr>
        <w:spacing w:before="320" w:after="80"/>
      </w:pPr>
      <w:r>
        <w:rPr>
          <w:rFonts w:ascii="Arial" w:cs="Arial" w:eastAsia="Arial" w:hAnsi="Arial"/>
          <w:b/>
          <w:bCs/>
          <w:caps/>
          <w:color w:val="1A1A2E"/>
          <w:sz w:val="20"/>
          <w:szCs w:val="20"/>
        </w:rPr>
        <w:t xml:space="preserve">Titular de sección</w:t>
      </w:r>
    </w:p>
    <w:p>
      <w:pPr>
        <w:spacing w:after="200"/>
        <w:jc w:val="left"/>
      </w:pPr>
      <w:r>
        <w:rPr>
          <w:rFonts w:ascii="Arial" w:cs="Arial" w:eastAsia="Arial" w:hAnsi="Arial"/>
          <w:b/>
          <w:bCs/>
          <w:i w:val="false"/>
          <w:iCs w:val="false"/>
          <w:color w:val="1A1A2E"/>
          <w:sz w:val="32"/>
          <w:szCs w:val="32"/>
        </w:rPr>
        <w:t xml:space="preserve">No compramos pisos. Hacemos intervenciones.</w:t>
      </w:r>
    </w:p>
    <w:p>
      <w:pPr>
        <w:spacing w:before="320" w:after="80"/>
      </w:pPr>
      <w:r>
        <w:rPr>
          <w:rFonts w:ascii="Arial" w:cs="Arial" w:eastAsia="Arial" w:hAnsi="Arial"/>
          <w:b/>
          <w:bCs/>
          <w:caps/>
          <w:color w:val="1A1A2E"/>
          <w:sz w:val="20"/>
          <w:szCs w:val="20"/>
        </w:rPr>
        <w:t xml:space="preserve">Cuerpo del método</w:t>
      </w:r>
    </w:p>
    <w:p>
      <w:pPr>
        <w:spacing w:after="200"/>
        <w:jc w:val="left"/>
      </w:pPr>
      <w:r>
        <w:rPr>
          <w:rFonts w:ascii="Arial" w:cs="Arial" w:eastAsia="Arial" w:hAnsi="Arial"/>
          <w:b w:val="false"/>
          <w:bCs w:val="false"/>
          <w:i w:val="false"/>
          <w:iCs w:val="false"/>
          <w:color w:val="4A4A6A"/>
          <w:sz w:val="22"/>
          <w:szCs w:val="22"/>
        </w:rPr>
        <w:t xml:space="preserve">El modelo del CPII no consiste en acumular propiedades. Consiste en identificar activos con potencial infrautilizado —pisos vacíos, locales en transición, propiedades heredadas sin gestión— y aplicar sobre ellos lo que llamamos la Intervención Quirúrgica.</w:t>
      </w:r>
    </w:p>
    <w:p>
      <w:pPr>
        <w:spacing w:after="200"/>
        <w:jc w:val="left"/>
      </w:pPr>
      <w:r>
        <w:rPr>
          <w:rFonts w:ascii="Arial" w:cs="Arial" w:eastAsia="Arial" w:hAnsi="Arial"/>
          <w:b w:val="false"/>
          <w:bCs w:val="false"/>
          <w:i w:val="false"/>
          <w:iCs w:val="false"/>
          <w:color w:val="4A4A6A"/>
          <w:sz w:val="22"/>
          <w:szCs w:val="22"/>
        </w:rPr>
        <w:t xml:space="preserve">Como en una operación de cirugía: nada es al azar, nada se improvisa. Cada paso tiene un protocolo, un responsable y un resultado medible.</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26"/>
      </w:tblGrid>
      <w:tr>
        <w:tc>
          <w:tcPr>
            <w:tcBorders>
              <w:top w:val="single" w:color="DDDDDD" w:sz="1"/>
              <w:left w:val="single" w:color="DDDDDD" w:sz="1"/>
              <w:bottom w:val="single" w:color="DDDDDD" w:sz="1"/>
              <w:right w:val="single" w:color="DDDDDD" w:sz="1"/>
            </w:tcBorders>
            <w:shd w:fill="C9A84C" w:val="clear"/>
            <w:tcMar>
              <w:top w:type="dxa" w:w="80"/>
              <w:left w:type="dxa" w:w="120"/>
              <w:bottom w:type="dxa" w:w="80"/>
              <w:right w:type="dxa" w:w="120"/>
            </w:tcMar>
          </w:tcPr>
          <w:p>
            <w:r>
              <w:rPr>
                <w:rFonts w:ascii="Arial" w:cs="Arial" w:eastAsia="Arial" w:hAnsi="Arial"/>
                <w:b/>
                <w:bCs/>
                <w:color w:val="FFFFFF"/>
                <w:sz w:val="24"/>
                <w:szCs w:val="24"/>
              </w:rPr>
              <w:t xml:space="preserve">01</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Diagnóstico</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Análisis del activo: valoración, carga legal, potencial de reforma o renta.</w:t>
            </w:r>
          </w:p>
        </w:tc>
      </w:tr>
      <w:tr>
        <w:tc>
          <w:tcPr>
            <w:tcBorders>
              <w:top w:val="single" w:color="DDDDDD" w:sz="1"/>
              <w:left w:val="single" w:color="DDDDDD" w:sz="1"/>
              <w:bottom w:val="single" w:color="DDDDDD" w:sz="1"/>
              <w:right w:val="single" w:color="DDDDDD" w:sz="1"/>
            </w:tcBorders>
            <w:shd w:fill="C9A84C" w:val="clear"/>
            <w:tcMar>
              <w:top w:type="dxa" w:w="80"/>
              <w:left w:type="dxa" w:w="120"/>
              <w:bottom w:type="dxa" w:w="80"/>
              <w:right w:type="dxa" w:w="120"/>
            </w:tcMar>
          </w:tcPr>
          <w:p>
            <w:r>
              <w:rPr>
                <w:rFonts w:ascii="Arial" w:cs="Arial" w:eastAsia="Arial" w:hAnsi="Arial"/>
                <w:b/>
                <w:bCs/>
                <w:color w:val="FFFFFF"/>
                <w:sz w:val="24"/>
                <w:szCs w:val="24"/>
              </w:rPr>
              <w:t xml:space="preserve">02</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Intervención</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Gestión activa: negociación, reforma, reposicionamiento en mercado.</w:t>
            </w:r>
          </w:p>
        </w:tc>
      </w:tr>
      <w:tr>
        <w:tc>
          <w:tcPr>
            <w:tcBorders>
              <w:top w:val="single" w:color="DDDDDD" w:sz="1"/>
              <w:left w:val="single" w:color="DDDDDD" w:sz="1"/>
              <w:bottom w:val="single" w:color="DDDDDD" w:sz="1"/>
              <w:right w:val="single" w:color="DDDDDD" w:sz="1"/>
            </w:tcBorders>
            <w:shd w:fill="C9A84C" w:val="clear"/>
            <w:tcMar>
              <w:top w:type="dxa" w:w="80"/>
              <w:left w:type="dxa" w:w="120"/>
              <w:bottom w:type="dxa" w:w="80"/>
              <w:right w:type="dxa" w:w="120"/>
            </w:tcMar>
          </w:tcPr>
          <w:p>
            <w:r>
              <w:rPr>
                <w:rFonts w:ascii="Arial" w:cs="Arial" w:eastAsia="Arial" w:hAnsi="Arial"/>
                <w:b/>
                <w:bCs/>
                <w:color w:val="FFFFFF"/>
                <w:sz w:val="24"/>
                <w:szCs w:val="24"/>
              </w:rPr>
              <w:t xml:space="preserve">03</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Distribución</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Revenue Share automático: cada miembro recibe su parte según su posición en la genealogía.</w:t>
            </w:r>
          </w:p>
        </w:tc>
      </w:tr>
      <w:tr>
        <w:tc>
          <w:tcPr>
            <w:tcBorders>
              <w:top w:val="single" w:color="DDDDDD" w:sz="1"/>
              <w:left w:val="single" w:color="DDDDDD" w:sz="1"/>
              <w:bottom w:val="single" w:color="DDDDDD" w:sz="1"/>
              <w:right w:val="single" w:color="DDDDDD" w:sz="1"/>
            </w:tcBorders>
            <w:shd w:fill="C9A84C" w:val="clear"/>
            <w:tcMar>
              <w:top w:type="dxa" w:w="80"/>
              <w:left w:type="dxa" w:w="120"/>
              <w:bottom w:type="dxa" w:w="80"/>
              <w:right w:type="dxa" w:w="120"/>
            </w:tcMar>
          </w:tcPr>
          <w:p>
            <w:r>
              <w:rPr>
                <w:rFonts w:ascii="Arial" w:cs="Arial" w:eastAsia="Arial" w:hAnsi="Arial"/>
                <w:b/>
                <w:bCs/>
                <w:color w:val="FFFFFF"/>
                <w:sz w:val="24"/>
                <w:szCs w:val="24"/>
              </w:rPr>
              <w:t xml:space="preserve">04</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Seguimiento</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Panel de control privado: cada miembro ve en tiempo real el estado de sus operaciones.</w:t>
            </w:r>
          </w:p>
        </w:tc>
      </w:tr>
    </w:tbl>
    <w:p>
      <w:pPr>
        <w:spacing w:after="400"/>
      </w:pPr>
      <w:r>
        <w:t xml:space="preserve"/>
      </w:r>
    </w:p>
    <w:p>
      <w:pPr>
        <w:pBdr>
          <w:bottom w:val="single" w:color="C9A84C" w:sz="6" w:space="1"/>
        </w:pBdr>
        <w:spacing w:before="600" w:after="80"/>
      </w:pPr>
      <w:r>
        <w:rPr>
          <w:rFonts w:ascii="Arial" w:cs="Arial" w:eastAsia="Arial" w:hAnsi="Arial"/>
          <w:b/>
          <w:bCs/>
          <w:caps/>
          <w:color w:val="C9A84C"/>
          <w:sz w:val="28"/>
          <w:szCs w:val="28"/>
        </w:rPr>
        <w:t xml:space="preserve">Bloque 05 · El Filtro — Formulario de Acceso al Club</w:t>
      </w:r>
    </w:p>
    <w:p>
      <w:pPr>
        <w:spacing w:after="200"/>
      </w:pPr>
      <w:r>
        <w:t xml:space="preserve"/>
      </w:r>
    </w:p>
    <w:p>
      <w:pPr>
        <w:spacing w:after="200"/>
        <w:jc w:val="left"/>
      </w:pPr>
      <w:r>
        <w:rPr>
          <w:rFonts w:ascii="Arial" w:cs="Arial" w:eastAsia="Arial" w:hAnsi="Arial"/>
          <w:b/>
          <w:bCs/>
          <w:i w:val="false"/>
          <w:iCs w:val="false"/>
          <w:color w:val="C9A84C"/>
          <w:sz w:val="20"/>
          <w:szCs w:val="20"/>
        </w:rPr>
        <w:t xml:space="preserve">OBJETIVO: Capturar el payload completo para Skeleton (4 bloques). Cada campo está diseñado para sentirse como parte de una solicitud de membresía, no un formulario bancario.</w:t>
      </w:r>
    </w:p>
    <w:p>
      <w:pPr>
        <w:spacing w:after="200"/>
      </w:pPr>
      <w:r>
        <w:t xml:space="preserve"/>
      </w:r>
    </w:p>
    <w:p>
      <w:pPr>
        <w:spacing w:before="320" w:after="80"/>
      </w:pPr>
      <w:r>
        <w:rPr>
          <w:rFonts w:ascii="Arial" w:cs="Arial" w:eastAsia="Arial" w:hAnsi="Arial"/>
          <w:b/>
          <w:bCs/>
          <w:caps/>
          <w:color w:val="1A1A2E"/>
          <w:sz w:val="20"/>
          <w:szCs w:val="20"/>
        </w:rPr>
        <w:t xml:space="preserve">Titular del formulario</w:t>
      </w:r>
    </w:p>
    <w:p>
      <w:pPr>
        <w:spacing w:after="200"/>
        <w:jc w:val="left"/>
      </w:pPr>
      <w:r>
        <w:rPr>
          <w:rFonts w:ascii="Arial" w:cs="Arial" w:eastAsia="Arial" w:hAnsi="Arial"/>
          <w:b/>
          <w:bCs/>
          <w:i w:val="false"/>
          <w:iCs w:val="false"/>
          <w:color w:val="1A1A2E"/>
          <w:sz w:val="36"/>
          <w:szCs w:val="36"/>
        </w:rPr>
        <w:t xml:space="preserve">Solicita tu acceso al Club.</w:t>
      </w:r>
    </w:p>
    <w:p>
      <w:pPr>
        <w:spacing w:after="200"/>
        <w:jc w:val="left"/>
      </w:pPr>
      <w:r>
        <w:rPr>
          <w:rFonts w:ascii="Arial" w:cs="Arial" w:eastAsia="Arial" w:hAnsi="Arial"/>
          <w:b w:val="false"/>
          <w:bCs w:val="false"/>
          <w:i/>
          <w:iCs/>
          <w:color w:val="4A4A6A"/>
          <w:sz w:val="22"/>
          <w:szCs w:val="22"/>
        </w:rPr>
        <w:t xml:space="preserve">Seleccionamos a quién entra. No por exclusión, sino por compromiso.</w:t>
      </w:r>
    </w:p>
    <w:p>
      <w:pPr>
        <w:spacing w:after="240"/>
      </w:pPr>
      <w:r>
        <w:t xml:space="preserve"/>
      </w:r>
    </w:p>
    <w:p>
      <w:pPr>
        <w:spacing w:before="320" w:after="80"/>
      </w:pPr>
      <w:r>
        <w:rPr>
          <w:rFonts w:ascii="Arial" w:cs="Arial" w:eastAsia="Arial" w:hAnsi="Arial"/>
          <w:b/>
          <w:bCs/>
          <w:caps/>
          <w:color w:val="1A1A2E"/>
          <w:sz w:val="20"/>
          <w:szCs w:val="20"/>
        </w:rPr>
        <w:t xml:space="preserve">Campo 1 — Identidad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40"/>
        </w:tblCellMar>
      </w:tblPr>
      <w:tblGrid>
        <w:gridCol w:w="9026"/>
      </w:tblGrid>
      <w:tr>
        <w:tc>
          <w:tcPr>
            <w:tcBorders>
              <w:top w:val="nil"/>
              <w:left w:val="nil"/>
              <w:bottom w:val="nil"/>
              <w:right w:val="nil"/>
            </w:tcBorders>
            <w:shd w:fill="F5F0E8" w:val="clear"/>
            <w:tcMar>
              <w:top w:type="dxa" w:w="80"/>
              <w:left w:type="dxa" w:w="160"/>
              <w:bottom w:type="dxa" w:w="80"/>
              <w:right w:type="dxa" w:w="160"/>
            </w:tcMar>
          </w:tcPr>
          <w:p>
            <w:r>
              <w:rPr>
                <w:rFonts w:ascii="Arial" w:cs="Arial" w:eastAsia="Arial" w:hAnsi="Arial"/>
                <w:b/>
                <w:bCs/>
                <w:caps/>
                <w:color w:val="1A1A2E"/>
                <w:sz w:val="18"/>
                <w:szCs w:val="18"/>
              </w:rPr>
              <w:t xml:space="preserve">Tu nombre completo</w:t>
            </w:r>
          </w:p>
          <w:p>
            <w:r>
              <w:rPr>
                <w:rFonts w:ascii="Arial" w:cs="Arial" w:eastAsia="Arial" w:hAnsi="Arial"/>
                <w:i/>
                <w:iCs/>
                <w:color w:val="999999"/>
                <w:sz w:val="20"/>
                <w:szCs w:val="20"/>
              </w:rPr>
              <w:t xml:space="preserve">Ej: María García Lopes</w:t>
            </w:r>
          </w:p>
          <w:p>
            <w:r>
              <w:rPr>
                <w:rFonts w:ascii="Arial" w:cs="Arial" w:eastAsia="Arial" w:hAnsi="Arial"/>
                <w:i/>
                <w:iCs/>
                <w:color w:val="C9A84C"/>
                <w:sz w:val="16"/>
                <w:szCs w:val="16"/>
              </w:rPr>
              <w:t xml:space="preserve">→ Skeleton: contact.name · Crea la ficha en el CRM</w:t>
            </w:r>
          </w:p>
        </w:tc>
      </w:tr>
    </w:tbl>
    <w:p>
      <w:pPr>
        <w:spacing w:before="320" w:after="80"/>
      </w:pPr>
      <w:r>
        <w:rPr>
          <w:rFonts w:ascii="Arial" w:cs="Arial" w:eastAsia="Arial" w:hAnsi="Arial"/>
          <w:b/>
          <w:bCs/>
          <w:caps/>
          <w:color w:val="1A1A2E"/>
          <w:sz w:val="20"/>
          <w:szCs w:val="20"/>
        </w:rPr>
        <w:t xml:space="preserve">Campo 2 — Correo de acceso privado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40"/>
        </w:tblCellMar>
      </w:tblPr>
      <w:tblGrid>
        <w:gridCol w:w="9026"/>
      </w:tblGrid>
      <w:tr>
        <w:tc>
          <w:tcPr>
            <w:tcBorders>
              <w:top w:val="nil"/>
              <w:left w:val="nil"/>
              <w:bottom w:val="nil"/>
              <w:right w:val="nil"/>
            </w:tcBorders>
            <w:shd w:fill="F5F0E8" w:val="clear"/>
            <w:tcMar>
              <w:top w:type="dxa" w:w="80"/>
              <w:left w:type="dxa" w:w="160"/>
              <w:bottom w:type="dxa" w:w="80"/>
              <w:right w:type="dxa" w:w="160"/>
            </w:tcMar>
          </w:tcPr>
          <w:p>
            <w:r>
              <w:rPr>
                <w:rFonts w:ascii="Arial" w:cs="Arial" w:eastAsia="Arial" w:hAnsi="Arial"/>
                <w:b/>
                <w:bCs/>
                <w:caps/>
                <w:color w:val="1A1A2E"/>
                <w:sz w:val="18"/>
                <w:szCs w:val="18"/>
              </w:rPr>
              <w:t xml:space="preserve">Tu email personal</w:t>
            </w:r>
          </w:p>
          <w:p>
            <w:r>
              <w:rPr>
                <w:rFonts w:ascii="Arial" w:cs="Arial" w:eastAsia="Arial" w:hAnsi="Arial"/>
                <w:i/>
                <w:iCs/>
                <w:color w:val="999999"/>
                <w:sz w:val="20"/>
                <w:szCs w:val="20"/>
              </w:rPr>
              <w:t xml:space="preserve">Ej: maria@ejemplo.com</w:t>
            </w:r>
          </w:p>
          <w:p>
            <w:r>
              <w:rPr>
                <w:rFonts w:ascii="Arial" w:cs="Arial" w:eastAsia="Arial" w:hAnsi="Arial"/>
                <w:i/>
                <w:iCs/>
                <w:color w:val="C9A84C"/>
                <w:sz w:val="16"/>
                <w:szCs w:val="16"/>
              </w:rPr>
              <w:t xml:space="preserve">→ Skeleton: contact.email · Llave de acceso a la plataforma</w:t>
            </w:r>
          </w:p>
        </w:tc>
      </w:tr>
    </w:tbl>
    <w:p>
      <w:pPr>
        <w:spacing w:before="320" w:after="80"/>
      </w:pPr>
      <w:r>
        <w:rPr>
          <w:rFonts w:ascii="Arial" w:cs="Arial" w:eastAsia="Arial" w:hAnsi="Arial"/>
          <w:b/>
          <w:bCs/>
          <w:caps/>
          <w:color w:val="1A1A2E"/>
          <w:sz w:val="20"/>
          <w:szCs w:val="20"/>
        </w:rPr>
        <w:t xml:space="preserve">Campo 3 — Contacto directo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40"/>
        </w:tblCellMar>
      </w:tblPr>
      <w:tblGrid>
        <w:gridCol w:w="9026"/>
      </w:tblGrid>
      <w:tr>
        <w:tc>
          <w:tcPr>
            <w:tcBorders>
              <w:top w:val="nil"/>
              <w:left w:val="nil"/>
              <w:bottom w:val="nil"/>
              <w:right w:val="nil"/>
            </w:tcBorders>
            <w:shd w:fill="F5F0E8" w:val="clear"/>
            <w:tcMar>
              <w:top w:type="dxa" w:w="80"/>
              <w:left w:type="dxa" w:w="160"/>
              <w:bottom w:type="dxa" w:w="80"/>
              <w:right w:type="dxa" w:w="160"/>
            </w:tcMar>
          </w:tcPr>
          <w:p>
            <w:r>
              <w:rPr>
                <w:rFonts w:ascii="Arial" w:cs="Arial" w:eastAsia="Arial" w:hAnsi="Arial"/>
                <w:b/>
                <w:bCs/>
                <w:caps/>
                <w:color w:val="1A1A2E"/>
                <w:sz w:val="18"/>
                <w:szCs w:val="18"/>
              </w:rPr>
              <w:t xml:space="preserve">Tu teléfono (con prefijo de país)</w:t>
            </w:r>
          </w:p>
          <w:p>
            <w:r>
              <w:rPr>
                <w:rFonts w:ascii="Arial" w:cs="Arial" w:eastAsia="Arial" w:hAnsi="Arial"/>
                <w:i/>
                <w:iCs/>
                <w:color w:val="999999"/>
                <w:sz w:val="20"/>
                <w:szCs w:val="20"/>
              </w:rPr>
              <w:t xml:space="preserve">Ej: +34 600 000 000 / +351 900 000 000</w:t>
            </w:r>
          </w:p>
          <w:p>
            <w:r>
              <w:rPr>
                <w:rFonts w:ascii="Arial" w:cs="Arial" w:eastAsia="Arial" w:hAnsi="Arial"/>
                <w:i/>
                <w:iCs/>
                <w:color w:val="C9A84C"/>
                <w:sz w:val="16"/>
                <w:szCs w:val="16"/>
              </w:rPr>
              <w:t xml:space="preserve">→ Skeleton: contact.phone · Para la llamada de validación KYC</w:t>
            </w:r>
          </w:p>
        </w:tc>
      </w:tr>
    </w:tbl>
    <w:p>
      <w:pPr>
        <w:spacing w:before="320" w:after="80"/>
      </w:pPr>
      <w:r>
        <w:rPr>
          <w:rFonts w:ascii="Arial" w:cs="Arial" w:eastAsia="Arial" w:hAnsi="Arial"/>
          <w:b/>
          <w:bCs/>
          <w:caps/>
          <w:color w:val="1A1A2E"/>
          <w:sz w:val="20"/>
          <w:szCs w:val="20"/>
        </w:rPr>
        <w:t xml:space="preserve">Campo 4 — El Enlace Genético (el más importante)</w:t>
      </w:r>
    </w:p>
    <w:p>
      <w:pPr>
        <w:spacing w:after="80"/>
      </w:pPr>
      <w:r>
        <w:rPr>
          <w:rFonts w:ascii="Arial" w:cs="Arial" w:eastAsia="Arial" w:hAnsi="Arial"/>
          <w:i/>
          <w:iCs/>
          <w:color w:val="CC3300"/>
          <w:sz w:val="18"/>
          <w:szCs w:val="18"/>
        </w:rPr>
        <w:t xml:space="preserve">⚠️  Este campo construye el árbol de Revenue Share (L1, L2, L3). Si llega vacío, el lead se asigna a David/Carlos como Dueños Originales.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40"/>
        </w:tblCellMar>
      </w:tblPr>
      <w:tblGrid>
        <w:gridCol w:w="9026"/>
      </w:tblGrid>
      <w:tr>
        <w:tc>
          <w:tcPr>
            <w:tcBorders>
              <w:top w:val="nil"/>
              <w:left w:val="nil"/>
              <w:bottom w:val="nil"/>
              <w:right w:val="nil"/>
            </w:tcBorders>
            <w:shd w:fill="F5F0E8" w:val="clear"/>
            <w:tcMar>
              <w:top w:type="dxa" w:w="80"/>
              <w:left w:type="dxa" w:w="160"/>
              <w:bottom w:type="dxa" w:w="80"/>
              <w:right w:type="dxa" w:w="160"/>
            </w:tcMar>
          </w:tcPr>
          <w:p>
            <w:r>
              <w:rPr>
                <w:rFonts w:ascii="Arial" w:cs="Arial" w:eastAsia="Arial" w:hAnsi="Arial"/>
                <w:b/>
                <w:bCs/>
                <w:caps/>
                <w:color w:val="1A1A2E"/>
                <w:sz w:val="18"/>
                <w:szCs w:val="18"/>
              </w:rPr>
              <w:t xml:space="preserve">¿Quién te ha presentado el Club?</w:t>
            </w:r>
          </w:p>
          <w:p>
            <w:r>
              <w:rPr>
                <w:rFonts w:ascii="Arial" w:cs="Arial" w:eastAsia="Arial" w:hAnsi="Arial"/>
                <w:i/>
                <w:iCs/>
                <w:color w:val="999999"/>
                <w:sz w:val="20"/>
                <w:szCs w:val="20"/>
              </w:rPr>
              <w:t xml:space="preserve">Escribe el nombre de la persona que te recomendó (o deja vacío si encontraste esto por tu cuenta)</w:t>
            </w:r>
          </w:p>
          <w:p>
            <w:r>
              <w:rPr>
                <w:rFonts w:ascii="Arial" w:cs="Arial" w:eastAsia="Arial" w:hAnsi="Arial"/>
                <w:i/>
                <w:iCs/>
                <w:color w:val="C9A84C"/>
                <w:sz w:val="16"/>
                <w:szCs w:val="16"/>
              </w:rPr>
              <w:t xml:space="preserve">→ Skeleton: referral_id · Se inyecta en cpii_genealogy como padrino_l1</w:t>
            </w:r>
          </w:p>
        </w:tc>
      </w:tr>
    </w:tbl>
    <w:p>
      <w:pPr>
        <w:spacing w:after="200"/>
        <w:jc w:val="left"/>
      </w:pPr>
      <w:r>
        <w:rPr>
          <w:rFonts w:ascii="Arial" w:cs="Arial" w:eastAsia="Arial" w:hAnsi="Arial"/>
          <w:b w:val="false"/>
          <w:bCs w:val="false"/>
          <w:i/>
          <w:iCs/>
          <w:color w:val="AAAAAA"/>
          <w:sz w:val="16"/>
          <w:szCs w:val="16"/>
        </w:rPr>
        <w:t xml:space="preserve">(Nota técnica: Si la URL contiene ?ref=ID, este campo se rellena automáticamente y se oculta al usuario. El copy visible sería: 'Has llegado a través de [Nombre del Prescriptor]')</w:t>
      </w:r>
    </w:p>
    <w:p>
      <w:pPr>
        <w:spacing w:before="320" w:after="80"/>
      </w:pPr>
      <w:r>
        <w:rPr>
          <w:rFonts w:ascii="Arial" w:cs="Arial" w:eastAsia="Arial" w:hAnsi="Arial"/>
          <w:b/>
          <w:bCs/>
          <w:caps/>
          <w:color w:val="1A1A2E"/>
          <w:sz w:val="20"/>
          <w:szCs w:val="20"/>
        </w:rPr>
        <w:t xml:space="preserve">Campo 5 — Tu Intención (Selector de 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40"/>
        </w:tblCellMar>
      </w:tblPr>
      <w:tblGrid>
        <w:gridCol w:w="9026"/>
      </w:tblGrid>
      <w:tr>
        <w:tc>
          <w:tcPr>
            <w:tcBorders>
              <w:top w:val="nil"/>
              <w:left w:val="nil"/>
              <w:bottom w:val="nil"/>
              <w:right w:val="nil"/>
            </w:tcBorders>
            <w:shd w:fill="F5F0E8" w:val="clear"/>
            <w:tcMar>
              <w:top w:type="dxa" w:w="80"/>
              <w:left w:type="dxa" w:w="160"/>
              <w:bottom w:type="dxa" w:w="80"/>
              <w:right w:type="dxa" w:w="160"/>
            </w:tcMar>
          </w:tcPr>
          <w:p>
            <w:r>
              <w:rPr>
                <w:rFonts w:ascii="Arial" w:cs="Arial" w:eastAsia="Arial" w:hAnsi="Arial"/>
                <w:b/>
                <w:bCs/>
                <w:caps/>
                <w:color w:val="1A1A2E"/>
                <w:sz w:val="18"/>
                <w:szCs w:val="18"/>
              </w:rPr>
              <w:t xml:space="preserve">¿Qué buscas en el Club?</w:t>
            </w:r>
          </w:p>
          <w:p>
            <w:r>
              <w:rPr>
                <w:rFonts w:ascii="Arial" w:cs="Arial" w:eastAsia="Arial" w:hAnsi="Arial"/>
                <w:i/>
                <w:iCs/>
                <w:color w:val="999999"/>
                <w:sz w:val="20"/>
                <w:szCs w:val="20"/>
              </w:rPr>
              <w:t xml:space="preserve">Selecciona una opción:</w:t>
            </w:r>
          </w:p>
          <w:p>
            <w:r>
              <w:rPr>
                <w:rFonts w:ascii="Arial" w:cs="Arial" w:eastAsia="Arial" w:hAnsi="Arial"/>
                <w:i/>
                <w:iCs/>
                <w:color w:val="C9A84C"/>
                <w:sz w:val="16"/>
                <w:szCs w:val="16"/>
              </w:rPr>
              <w:t xml:space="preserve">→ Skeleton: intent_role · Activa el dashboard y flujo CRM correspondiente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26"/>
      </w:tblGrid>
      <w:tr>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8"/>
                <w:szCs w:val="18"/>
              </w:rPr>
              <w:t xml:space="preserve">Valor</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8"/>
                <w:szCs w:val="18"/>
              </w:rPr>
              <w:t xml:space="preserve">Texto visible en la landing</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84C"/>
                <w:sz w:val="18"/>
                <w:szCs w:val="18"/>
              </w:rPr>
              <w:t xml:space="preserve">Descripción de apoyo</w:t>
            </w:r>
          </w:p>
        </w:tc>
      </w:tr>
      <w:tr>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8"/>
                <w:szCs w:val="18"/>
              </w:rPr>
              <w:t xml:space="preserve">inversor</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Quiero invertir mi capital</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Tengo capital (desde 50€/mes) y quiero que trabaje en el inmobiliario.</w:t>
            </w:r>
          </w:p>
        </w:tc>
      </w:tr>
      <w:tr>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8"/>
                <w:szCs w:val="18"/>
              </w:rPr>
              <w:t xml:space="preserve">agente</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Tengo propiedades o clientes</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Soy agente o promotor y quiero incorporar activos al Club.</w:t>
            </w:r>
          </w:p>
        </w:tc>
      </w:tr>
      <w:tr>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6A"/>
                <w:sz w:val="18"/>
                <w:szCs w:val="18"/>
              </w:rPr>
              <w:t xml:space="preserve">prescriptor</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Quiero recomendar a otros</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Tengo red y quiero generar ingresos por cada miembro que incorpore.</w:t>
            </w:r>
          </w:p>
        </w:tc>
      </w:tr>
    </w:tbl>
    <w:p>
      <w:pPr>
        <w:spacing w:after="300"/>
      </w:pPr>
      <w:r>
        <w:t xml:space="preserve"/>
      </w:r>
    </w:p>
    <w:p>
      <w:pPr>
        <w:spacing w:before="320" w:after="80"/>
      </w:pPr>
      <w:r>
        <w:rPr>
          <w:rFonts w:ascii="Arial" w:cs="Arial" w:eastAsia="Arial" w:hAnsi="Arial"/>
          <w:b/>
          <w:bCs/>
          <w:caps/>
          <w:color w:val="1A1A2E"/>
          <w:sz w:val="20"/>
          <w:szCs w:val="20"/>
        </w:rPr>
        <w:t xml:space="preserve">Campo 6 — Localización (Enrutamiento Territorial)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40"/>
        </w:tblCellMar>
      </w:tblPr>
      <w:tblGrid>
        <w:gridCol w:w="9026"/>
      </w:tblGrid>
      <w:tr>
        <w:tc>
          <w:tcPr>
            <w:tcBorders>
              <w:top w:val="nil"/>
              <w:left w:val="nil"/>
              <w:bottom w:val="nil"/>
              <w:right w:val="nil"/>
            </w:tcBorders>
            <w:shd w:fill="F5F0E8" w:val="clear"/>
            <w:tcMar>
              <w:top w:type="dxa" w:w="80"/>
              <w:left w:type="dxa" w:w="160"/>
              <w:bottom w:type="dxa" w:w="80"/>
              <w:right w:type="dxa" w:w="160"/>
            </w:tcMar>
          </w:tcPr>
          <w:p>
            <w:r>
              <w:rPr>
                <w:rFonts w:ascii="Arial" w:cs="Arial" w:eastAsia="Arial" w:hAnsi="Arial"/>
                <w:b/>
                <w:bCs/>
                <w:caps/>
                <w:color w:val="1A1A2E"/>
                <w:sz w:val="18"/>
                <w:szCs w:val="18"/>
              </w:rPr>
              <w:t xml:space="preserve">¿Desde dónde nos escribes?</w:t>
            </w:r>
          </w:p>
          <w:p>
            <w:r>
              <w:rPr>
                <w:rFonts w:ascii="Arial" w:cs="Arial" w:eastAsia="Arial" w:hAnsi="Arial"/>
                <w:i/>
                <w:iCs/>
                <w:color w:val="999999"/>
                <w:sz w:val="20"/>
                <w:szCs w:val="20"/>
              </w:rPr>
              <w:t xml:space="preserve">🇪🇸 España  /  🇵🇹 Portugal  /  Otro</w:t>
            </w:r>
          </w:p>
          <w:p>
            <w:r>
              <w:rPr>
                <w:rFonts w:ascii="Arial" w:cs="Arial" w:eastAsia="Arial" w:hAnsi="Arial"/>
                <w:i/>
                <w:iCs/>
                <w:color w:val="C9A84C"/>
                <w:sz w:val="16"/>
                <w:szCs w:val="16"/>
              </w:rPr>
              <w:t xml:space="preserve">→ Skeleton: territory (ES/PT) · Asigna al Gestor de Club territorial para la llamada KYC</w:t>
            </w:r>
          </w:p>
        </w:tc>
      </w:tr>
    </w:tbl>
    <w:p>
      <w:pPr>
        <w:spacing w:after="320"/>
      </w:pPr>
      <w:r>
        <w:t xml:space="preserve"/>
      </w:r>
    </w:p>
    <w:p>
      <w:pPr>
        <w:spacing w:before="320" w:after="80"/>
      </w:pPr>
      <w:r>
        <w:rPr>
          <w:rFonts w:ascii="Arial" w:cs="Arial" w:eastAsia="Arial" w:hAnsi="Arial"/>
          <w:b/>
          <w:bCs/>
          <w:caps/>
          <w:color w:val="1A1A2E"/>
          <w:sz w:val="20"/>
          <w:szCs w:val="20"/>
        </w:rPr>
        <w:t xml:space="preserve">CTA Final del formulario</w:t>
      </w:r>
    </w:p>
    <w:p>
      <w:pPr>
        <w:shd w:fill="1A1A2E" w:val="clear"/>
        <w:spacing w:before="200" w:after="120"/>
        <w:jc w:val="center"/>
      </w:pPr>
      <w:r>
        <w:rPr>
          <w:rFonts w:ascii="Arial" w:cs="Arial" w:eastAsia="Arial" w:hAnsi="Arial"/>
          <w:b/>
          <w:bCs/>
          <w:color w:val="FFFFFF"/>
          <w:sz w:val="30"/>
          <w:szCs w:val="30"/>
        </w:rPr>
        <w:t xml:space="preserve">  QUIERO ENTRAR AL CLUB  </w:t>
      </w:r>
    </w:p>
    <w:p>
      <w:pPr>
        <w:spacing w:after="80"/>
      </w:pPr>
      <w:r>
        <w:t xml:space="preserve"/>
      </w:r>
    </w:p>
    <w:p>
      <w:pPr>
        <w:spacing w:after="200"/>
        <w:jc w:val="left"/>
      </w:pPr>
      <w:r>
        <w:rPr>
          <w:rFonts w:ascii="Arial" w:cs="Arial" w:eastAsia="Arial" w:hAnsi="Arial"/>
          <w:b/>
          <w:bCs/>
          <w:i w:val="false"/>
          <w:iCs w:val="false"/>
          <w:color w:val="1A1A2E"/>
          <w:sz w:val="18"/>
          <w:szCs w:val="18"/>
        </w:rPr>
        <w:t xml:space="preserve">Micro-copy bajo el botón:</w:t>
      </w:r>
    </w:p>
    <w:p>
      <w:pPr>
        <w:spacing w:after="200"/>
        <w:jc w:val="center"/>
      </w:pPr>
      <w:r>
        <w:rPr>
          <w:rFonts w:ascii="Arial" w:cs="Arial" w:eastAsia="Arial" w:hAnsi="Arial"/>
          <w:b w:val="false"/>
          <w:bCs w:val="false"/>
          <w:i/>
          <w:iCs/>
          <w:color w:val="4A4A6A"/>
          <w:sz w:val="18"/>
          <w:szCs w:val="18"/>
        </w:rPr>
        <w:t xml:space="preserve">Tu solicitud será revisada por el equipo de admisiones. Recibirás una llamada de validación en un plazo máximo de 48h.</w:t>
      </w:r>
    </w:p>
    <w:p>
      <w:pPr>
        <w:spacing w:after="200"/>
        <w:jc w:val="center"/>
      </w:pPr>
      <w:r>
        <w:rPr>
          <w:rFonts w:ascii="Arial" w:cs="Arial" w:eastAsia="Arial" w:hAnsi="Arial"/>
          <w:b/>
          <w:bCs/>
          <w:i w:val="false"/>
          <w:iCs w:val="false"/>
          <w:color w:val="C9A84C"/>
          <w:sz w:val="18"/>
          <w:szCs w:val="18"/>
        </w:rPr>
        <w:t xml:space="preserve">Sin coste. Sin compromiso. Con total discreción.</w:t>
      </w:r>
    </w:p>
    <w:p>
      <w:pPr>
        <w:spacing w:after="400"/>
      </w:pPr>
      <w:r>
        <w:t xml:space="preserve"/>
      </w:r>
    </w:p>
    <w:p>
      <w:pPr>
        <w:pBdr>
          <w:bottom w:val="single" w:color="C9A84C" w:sz="6" w:space="1"/>
        </w:pBdr>
        <w:spacing w:before="600" w:after="80"/>
      </w:pPr>
      <w:r>
        <w:rPr>
          <w:rFonts w:ascii="Arial" w:cs="Arial" w:eastAsia="Arial" w:hAnsi="Arial"/>
          <w:b/>
          <w:bCs/>
          <w:caps/>
          <w:color w:val="C9A84C"/>
          <w:sz w:val="28"/>
          <w:szCs w:val="28"/>
        </w:rPr>
        <w:t xml:space="preserve">Payload JSON — Contrato de Datos con Skeleton</w:t>
      </w:r>
    </w:p>
    <w:p>
      <w:pPr>
        <w:spacing w:after="200"/>
      </w:pPr>
      <w:r>
        <w:t xml:space="preserve"/>
      </w:r>
    </w:p>
    <w:p>
      <w:pPr>
        <w:spacing w:after="200"/>
        <w:jc w:val="left"/>
      </w:pPr>
      <w:r>
        <w:rPr>
          <w:rFonts w:ascii="Arial" w:cs="Arial" w:eastAsia="Arial" w:hAnsi="Arial"/>
          <w:b w:val="false"/>
          <w:bCs w:val="false"/>
          <w:i w:val="false"/>
          <w:iCs w:val="false"/>
          <w:color w:val="4A4A6A"/>
          <w:sz w:val="20"/>
          <w:szCs w:val="20"/>
        </w:rPr>
        <w:t xml:space="preserve">Cuando el usuario pulsa el botón, la landing envía este paquete exacto a Skeleton Factory. Todos los campos del formulario se mapean 1:1 con el esquema definido.</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84C" w:sz="4"/>
              <w:left w:val="single" w:color="C9A84C" w:sz="4"/>
              <w:bottom w:val="single" w:color="C9A84C" w:sz="4"/>
              <w:right w:val="single" w:color="C9A84C" w:sz="4"/>
            </w:tcBorders>
            <w:shd w:fill="0D1117" w:val="clear"/>
            <w:tcMar>
              <w:top w:type="dxa" w:w="200"/>
              <w:left w:type="dxa" w:w="280"/>
              <w:bottom w:type="dxa" w:w="200"/>
              <w:right w:type="dxa" w:w="280"/>
            </w:tcMar>
          </w:tcPr>
          <w:p>
            <w:r>
              <w:rPr>
                <w:rFonts w:ascii="Courier New" w:cs="Courier New" w:eastAsia="Courier New" w:hAnsi="Courier New"/>
                <w:color w:val="C9A84C"/>
                <w:sz w:val="20"/>
                <w:szCs w:val="20"/>
              </w:rPr>
              <w:t xml:space="preserve">{</w:t>
            </w:r>
          </w:p>
          <w:p>
            <w:r>
              <w:rPr>
                <w:rFonts w:ascii="Courier New" w:cs="Courier New" w:eastAsia="Courier New" w:hAnsi="Courier New"/>
                <w:color w:val="98C379"/>
                <w:sz w:val="20"/>
                <w:szCs w:val="20"/>
              </w:rPr>
              <w:t xml:space="preserve">  "source": "cpii_landing_page",</w:t>
            </w:r>
          </w:p>
          <w:p>
            <w:r>
              <w:rPr>
                <w:rFonts w:ascii="Courier New" w:cs="Courier New" w:eastAsia="Courier New" w:hAnsi="Courier New"/>
                <w:color w:val="61AFEF"/>
                <w:sz w:val="20"/>
                <w:szCs w:val="20"/>
              </w:rPr>
              <w:t xml:space="preserve">  "referral_id": "UID_del_prescriptor",    // Campo 4</w:t>
            </w:r>
          </w:p>
          <w:p>
            <w:r>
              <w:rPr>
                <w:rFonts w:ascii="Courier New" w:cs="Courier New" w:eastAsia="Courier New" w:hAnsi="Courier New"/>
                <w:color w:val="C9A84C"/>
                <w:sz w:val="20"/>
                <w:szCs w:val="20"/>
              </w:rPr>
              <w:t xml:space="preserve">  "contact": {</w:t>
            </w:r>
          </w:p>
          <w:p>
            <w:r>
              <w:rPr>
                <w:rFonts w:ascii="Courier New" w:cs="Courier New" w:eastAsia="Courier New" w:hAnsi="Courier New"/>
                <w:color w:val="61AFEF"/>
                <w:sz w:val="20"/>
                <w:szCs w:val="20"/>
              </w:rPr>
              <w:t xml:space="preserve">    "name":  "María García Lopes",        // Campo 1</w:t>
            </w:r>
          </w:p>
          <w:p>
            <w:r>
              <w:rPr>
                <w:rFonts w:ascii="Courier New" w:cs="Courier New" w:eastAsia="Courier New" w:hAnsi="Courier New"/>
                <w:color w:val="61AFEF"/>
                <w:sz w:val="20"/>
                <w:szCs w:val="20"/>
              </w:rPr>
              <w:t xml:space="preserve">    "email": "maria@ejemplo.com",         // Campo 2</w:t>
            </w:r>
          </w:p>
          <w:p>
            <w:r>
              <w:rPr>
                <w:rFonts w:ascii="Courier New" w:cs="Courier New" w:eastAsia="Courier New" w:hAnsi="Courier New"/>
                <w:color w:val="61AFEF"/>
                <w:sz w:val="20"/>
                <w:szCs w:val="20"/>
              </w:rPr>
              <w:t xml:space="preserve">    "phone": "+34 600 000 000"           // Campo 3</w:t>
            </w:r>
          </w:p>
          <w:p>
            <w:r>
              <w:rPr>
                <w:rFonts w:ascii="Courier New" w:cs="Courier New" w:eastAsia="Courier New" w:hAnsi="Courier New"/>
                <w:color w:val="C9A84C"/>
                <w:sz w:val="20"/>
                <w:szCs w:val="20"/>
              </w:rPr>
              <w:t xml:space="preserve">  },</w:t>
            </w:r>
          </w:p>
          <w:p>
            <w:r>
              <w:rPr>
                <w:rFonts w:ascii="Courier New" w:cs="Courier New" w:eastAsia="Courier New" w:hAnsi="Courier New"/>
                <w:color w:val="61AFEF"/>
                <w:sz w:val="20"/>
                <w:szCs w:val="20"/>
              </w:rPr>
              <w:t xml:space="preserve">  "intent_role": "inversor",             // Campo 5</w:t>
            </w:r>
          </w:p>
          <w:p>
            <w:r>
              <w:rPr>
                <w:rFonts w:ascii="Courier New" w:cs="Courier New" w:eastAsia="Courier New" w:hAnsi="Courier New"/>
                <w:color w:val="61AFEF"/>
                <w:sz w:val="20"/>
                <w:szCs w:val="20"/>
              </w:rPr>
              <w:t xml:space="preserve">  "territory": "ES"                      // Campo 6</w:t>
            </w:r>
          </w:p>
          <w:p>
            <w:r>
              <w:rPr>
                <w:rFonts w:ascii="Courier New" w:cs="Courier New" w:eastAsia="Courier New" w:hAnsi="Courier New"/>
                <w:color w:val="C9A84C"/>
                <w:sz w:val="20"/>
                <w:szCs w:val="20"/>
              </w:rPr>
              <w:t xml:space="preserve">}</w:t>
            </w:r>
          </w:p>
        </w:tc>
      </w:tr>
    </w:tbl>
    <w:p>
      <w:pPr>
        <w:spacing w:after="400"/>
      </w:pPr>
      <w:r>
        <w:t xml:space="preserve"/>
      </w:r>
    </w:p>
    <w:p>
      <w:pPr>
        <w:pBdr>
          <w:bottom w:val="single" w:color="C9A84C" w:sz="6" w:space="1"/>
        </w:pBdr>
        <w:spacing w:before="600" w:after="80"/>
      </w:pPr>
      <w:r>
        <w:rPr>
          <w:rFonts w:ascii="Arial" w:cs="Arial" w:eastAsia="Arial" w:hAnsi="Arial"/>
          <w:b/>
          <w:bCs/>
          <w:caps/>
          <w:color w:val="C9A84C"/>
          <w:sz w:val="28"/>
          <w:szCs w:val="28"/>
        </w:rPr>
        <w:t xml:space="preserve">Notas de Implementación y Próximos Pasos</w:t>
      </w:r>
    </w:p>
    <w:p>
      <w:pPr>
        <w:spacing w:after="200"/>
      </w:pPr>
      <w:r>
        <w:t xml:space="preserve"/>
      </w:r>
    </w:p>
    <w:p>
      <w:pPr>
        <w:spacing w:after="200"/>
        <w:jc w:val="left"/>
      </w:pPr>
      <w:r>
        <w:rPr>
          <w:rFonts w:ascii="Arial" w:cs="Arial" w:eastAsia="Arial" w:hAnsi="Arial"/>
          <w:b w:val="false"/>
          <w:bCs w:val="false"/>
          <w:i w:val="false"/>
          <w:iCs w:val="false"/>
          <w:color w:val="4A4A6A"/>
          <w:sz w:val="22"/>
          <w:szCs w:val="22"/>
        </w:rPr>
        <w:t xml:space="preserve">1. Adaptación al portugués (PT): Los textos de este documento sirven como base. La adaptación PT mantiene la misma estructura pero ajusta el tono al mercado luso (más formal en el titular, más cálido en el formulario).</w:t>
      </w:r>
    </w:p>
    <w:p>
      <w:pPr>
        <w:spacing w:after="200"/>
        <w:jc w:val="left"/>
      </w:pPr>
      <w:r>
        <w:rPr>
          <w:rFonts w:ascii="Arial" w:cs="Arial" w:eastAsia="Arial" w:hAnsi="Arial"/>
          <w:b w:val="false"/>
          <w:bCs w:val="false"/>
          <w:i w:val="false"/>
          <w:iCs w:val="false"/>
          <w:color w:val="4A4A6A"/>
          <w:sz w:val="22"/>
          <w:szCs w:val="22"/>
        </w:rPr>
        <w:t xml:space="preserve">2. Automatización del campo referral_id: El sistema debe leer el parámetro ?ref= de la URL y pre-poblar el campo invisible. Si no existe, el campo queda visible para escritura manual.</w:t>
      </w:r>
    </w:p>
    <w:p>
      <w:pPr>
        <w:spacing w:after="200"/>
        <w:jc w:val="left"/>
      </w:pPr>
      <w:r>
        <w:rPr>
          <w:rFonts w:ascii="Arial" w:cs="Arial" w:eastAsia="Arial" w:hAnsi="Arial"/>
          <w:b w:val="false"/>
          <w:bCs w:val="false"/>
          <w:i w:val="false"/>
          <w:iCs w:val="false"/>
          <w:color w:val="4A4A6A"/>
          <w:sz w:val="22"/>
          <w:szCs w:val="22"/>
        </w:rPr>
        <w:t xml:space="preserve">3. Llamada de validación KYC: Una vez enviado el formulario, Skeleton asigna automáticamente el lead al Gestor de territorio. Plazo de contacto: 48h máximo.</w:t>
      </w:r>
    </w:p>
    <w:p>
      <w:pPr>
        <w:spacing w:after="200"/>
        <w:jc w:val="left"/>
      </w:pPr>
      <w:r>
        <w:rPr>
          <w:rFonts w:ascii="Arial" w:cs="Arial" w:eastAsia="Arial" w:hAnsi="Arial"/>
          <w:b w:val="false"/>
          <w:bCs w:val="false"/>
          <w:i w:val="false"/>
          <w:iCs w:val="false"/>
          <w:color w:val="4A4A6A"/>
          <w:sz w:val="22"/>
          <w:szCs w:val="22"/>
        </w:rPr>
        <w:t xml:space="preserve">4. Siguiente iteración recomendada: Diseñar el email automático de bienvenida que recibe el lead tras enviar el formulario. Ese email marca el primer punto de contacto de la marca CPII con el inversor.</w:t>
      </w:r>
    </w:p>
    <w:p>
      <w:pPr>
        <w:spacing w:after="200"/>
      </w:pPr>
      <w:r>
        <w:t xml:space="preserve"/>
      </w:r>
    </w:p>
    <w:p>
      <w:pPr>
        <w:pBdr>
          <w:top w:val="single" w:color="C9A84C" w:sz="4"/>
        </w:pBdr>
        <w:spacing w:before="320" w:after="320"/>
        <w:jc w:val="center"/>
      </w:pPr>
      <w:r>
        <w:rPr>
          <w:rFonts w:ascii="Arial" w:cs="Arial" w:eastAsia="Arial" w:hAnsi="Arial"/>
          <w:i/>
          <w:iCs/>
          <w:color w:val="AAAAAA"/>
          <w:sz w:val="16"/>
          <w:szCs w:val="16"/>
        </w:rPr>
        <w:t xml:space="preserve">CPII · Club de Propietarios e Inversores Inmobiliarios · Documento interno confidencial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6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2E"/>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1A1A2E"/>
      <w:sz w:val="30"/>
      <w:szCs w:val="30"/>
    </w:rPr>
  </w:style>
  <w:style w:type="paragraph" w:styleId="Heading3">
    <w:name w:val="Heading 3"/>
    <w:basedOn w:val="Normal"/>
    <w:next w:val="Normal"/>
    <w:qFormat/>
    <w:pPr>
      <w:spacing w:before="28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2026-02-20T19:51:57.013Z</dcterms:created>
  <dcterms:modified xsi:type="dcterms:W3CDTF">2026-02-20T19:51:57.014Z</dcterms:modified>
</cp:coreProperties>
</file>

<file path=docProps/custom.xml><?xml version="1.0" encoding="utf-8"?>
<Properties xmlns="http://schemas.openxmlformats.org/officeDocument/2006/custom-properties" xmlns:vt="http://schemas.openxmlformats.org/officeDocument/2006/docPropsVTypes"/>
</file>