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ExaServe is a framework for scaling LLM inference across the compute nodes of an HPC system. From one YAML file and one command, it turns a PBS allocation into a single OpenAI-compatible inference service: it launches a Ray cluster over the allocation, stages model weights to node-local storage with an MPI broadcast, deploys one inference replica per GPU tile as Ray Serve applications — a single EngineWorker host over a pluggable engine backend (vLLM or SGLang, via EXASERVE_ENGINE) — and optionally fronts them with a pluggable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PBS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PBS allocation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requests/s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PBS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aurora-serve-submit (batch, from a login node) or aurora-launch-cluster (interactive) bring up the whole stack on a PBS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PBS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The package installs into the Python provided by Aurora’s frameworks module, which already ships Ray, vLLM, MPI, and the oneAPI toolchain; pip adds only the aurora-rayserver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aurora-serve-submit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aurora-serve-submit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requests/s with Llama-3-8B at 256 nodes / 3,072 single-tile replicas, 0% errors. Streaming (SSE) is harder on a centralized front end: the per-token delivery path saturates the head node’s network at large node counts, so requests still complete but slowly — streaming throughput plateaus around 4.7k requests/s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query/s at 2 replicas to 31.0 query/s at 128 replicas (4 to 256 nodes) — 67% weak-scaling efficiency vs the 4-node base, sublinear rather than linear. Through a single HAProxy the service tracks the proxy-bypass diagnostic up to 64 nodes (9.3 query/s,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PBS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Select the SGLang engine backend instead of the default vLLM (both plug into the same EngineWorker host)</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AURORA_PP_SHARD_AWARE=1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AURORA_NULL_COMPUTE=1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AURORA_CLEAN_STAGE=1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