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pPr>
      <w:r>
        <w:rPr>
          <w:rFonts w:ascii="Calibri" w:hAnsi="Calibri"/>
          <w:b/>
          <w:i w:val="0"/>
          <w:color w:val="2E74B5"/>
          <w:sz w:val="24"/>
        </w:rPr>
        <w:t>TRAKAGILE</w:t>
      </w:r>
    </w:p>
    <w:p>
      <w:pPr>
        <w:spacing w:after="200"/>
      </w:pPr>
      <w:r>
        <w:rPr>
          <w:rFonts w:ascii="Calibri" w:hAnsi="Calibri"/>
          <w:b/>
          <w:i w:val="0"/>
          <w:color w:val="17365D"/>
          <w:sz w:val="56"/>
        </w:rPr>
        <w:t>CMMI Level 3-Aligned</w:t>
        <w:br/>
        <w:t>Process Manual and Evidence Guide</w:t>
      </w:r>
    </w:p>
    <w:p>
      <w:pPr>
        <w:spacing w:after="520"/>
      </w:pPr>
      <w:r>
        <w:rPr>
          <w:rFonts w:ascii="Calibri" w:hAnsi="Calibri"/>
          <w:b w:val="0"/>
          <w:i w:val="0"/>
          <w:color w:val="5B6573"/>
          <w:sz w:val="26"/>
        </w:rPr>
        <w:t>Software Development and Maintenance | Controlled Working Draft</w:t>
      </w:r>
    </w:p>
    <w:tbl>
      <w:tblPr>
        <w:tblStyle w:val="TableGrid"/>
        <w:tblW w:type="dxa" w:w="9360"/>
        <w:jc w:val="center"/>
        <w:tblLayout w:type="fixed"/>
        <w:tblLook w:firstColumn="1" w:firstRow="1" w:lastColumn="0" w:lastRow="0" w:noHBand="0" w:noVBand="1" w:val="04A0"/>
        <w:tblInd w:w="120" w:type="dxa"/>
      </w:tblPr>
      <w:tblGrid>
        <w:gridCol w:w="2000"/>
        <w:gridCol w:w="1300"/>
        <w:gridCol w:w="3000"/>
        <w:gridCol w:w="3060"/>
      </w:tblGrid>
      <w:tr>
        <w:trPr>
          <w:tblHeader w:val="true"/>
        </w:trPr>
        <w:tc>
          <w:tcPr>
            <w:tcW w:type="dxa" w:w="20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Document ID</w:t>
            </w:r>
          </w:p>
        </w:tc>
        <w:tc>
          <w:tcPr>
            <w:tcW w:type="dxa" w:w="13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Version</w:t>
            </w:r>
          </w:p>
        </w:tc>
        <w:tc>
          <w:tcPr>
            <w:tcW w:type="dxa" w:w="30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Owner</w:t>
            </w:r>
          </w:p>
        </w:tc>
        <w:tc>
          <w:tcPr>
            <w:tcW w:type="dxa" w:w="30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Effective date</w:t>
            </w:r>
          </w:p>
        </w:tc>
      </w:tr>
      <w:tr>
        <w:tc>
          <w:tcPr>
            <w:tcW w:type="dxa" w:w="2000"/>
            <w:tcMar>
              <w:top w:w="100" w:type="dxa"/>
              <w:start w:w="120" w:type="dxa"/>
              <w:bottom w:w="100" w:type="dxa"/>
              <w:end w:w="120" w:type="dxa"/>
            </w:tcMar>
            <w:vAlign w:val="center"/>
          </w:tcPr>
          <w:p>
            <w:pPr>
              <w:keepLines/>
              <w:spacing w:after="0"/>
            </w:pPr>
            <w:r>
              <w:rPr>
                <w:rFonts w:ascii="Calibri" w:hAnsi="Calibri"/>
                <w:b w:val="0"/>
                <w:i w:val="0"/>
                <w:color w:val="000000"/>
                <w:sz w:val="18"/>
              </w:rPr>
              <w:t>TA-QMS-001</w:t>
            </w:r>
          </w:p>
        </w:tc>
        <w:tc>
          <w:tcPr>
            <w:tcW w:type="dxa" w:w="1300"/>
            <w:tcMar>
              <w:top w:w="100" w:type="dxa"/>
              <w:start w:w="120" w:type="dxa"/>
              <w:bottom w:w="100" w:type="dxa"/>
              <w:end w:w="120" w:type="dxa"/>
            </w:tcMar>
            <w:vAlign w:val="center"/>
          </w:tcPr>
          <w:p>
            <w:pPr>
              <w:keepLines/>
              <w:spacing w:after="0"/>
            </w:pPr>
            <w:r>
              <w:rPr>
                <w:rFonts w:ascii="Calibri" w:hAnsi="Calibri"/>
                <w:b w:val="0"/>
                <w:i w:val="0"/>
                <w:color w:val="000000"/>
                <w:sz w:val="18"/>
              </w:rPr>
              <w:t>1.0</w:t>
            </w:r>
          </w:p>
        </w:tc>
        <w:tc>
          <w:tcPr>
            <w:tcW w:type="dxa" w:w="3000"/>
            <w:tcMar>
              <w:top w:w="100" w:type="dxa"/>
              <w:start w:w="120" w:type="dxa"/>
              <w:bottom w:w="100" w:type="dxa"/>
              <w:end w:w="120" w:type="dxa"/>
            </w:tcMar>
            <w:vAlign w:val="center"/>
          </w:tcPr>
          <w:p>
            <w:pPr>
              <w:keepLines/>
              <w:spacing w:after="0"/>
            </w:pPr>
            <w:r>
              <w:rPr>
                <w:rFonts w:ascii="Calibri" w:hAnsi="Calibri"/>
                <w:b w:val="0"/>
                <w:i w:val="0"/>
                <w:color w:val="000000"/>
                <w:sz w:val="18"/>
              </w:rPr>
              <w:t>Quality / Engineering</w:t>
            </w:r>
          </w:p>
        </w:tc>
        <w:tc>
          <w:tcPr>
            <w:tcW w:type="dxa" w:w="3060"/>
            <w:tcMar>
              <w:top w:w="100" w:type="dxa"/>
              <w:start w:w="120" w:type="dxa"/>
              <w:bottom w:w="100" w:type="dxa"/>
              <w:end w:w="120" w:type="dxa"/>
            </w:tcMar>
            <w:vAlign w:val="center"/>
          </w:tcPr>
          <w:p>
            <w:pPr>
              <w:keepLines/>
              <w:spacing w:after="0"/>
            </w:pPr>
            <w:r>
              <w:rPr>
                <w:rFonts w:ascii="Calibri" w:hAnsi="Calibri"/>
                <w:b w:val="0"/>
                <w:i w:val="0"/>
                <w:color w:val="000000"/>
                <w:sz w:val="18"/>
              </w:rPr>
              <w:t>2026-08-18</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100" w:type="dxa"/>
              <w:start w:w="120" w:type="dxa"/>
              <w:bottom w:w="100" w:type="dxa"/>
              <w:end w:w="120" w:type="dxa"/>
            </w:tcMar>
            <w:vAlign w:val="center"/>
          </w:tcPr>
          <w:p>
            <w:pPr>
              <w:keepLines/>
            </w:pPr>
            <w:r>
              <w:rPr>
                <w:rFonts w:ascii="Calibri" w:hAnsi="Calibri"/>
                <w:b/>
                <w:i w:val="0"/>
                <w:color w:val="17365D"/>
                <w:sz w:val="21"/>
              </w:rPr>
              <w:t xml:space="preserve">Important: </w:t>
            </w:r>
            <w:r>
              <w:rPr>
                <w:rFonts w:ascii="Calibri" w:hAnsi="Calibri"/>
                <w:b w:val="0"/>
                <w:i w:val="0"/>
                <w:color w:val="000000"/>
                <w:sz w:val="21"/>
              </w:rPr>
              <w:t>This manual is designed to support CMMI Maturity Level 3 readiness. It does not represent or imply a formal CMMI appraisal rating. Only an authorized appraisal can establish a maturity-level result.</w:t>
            </w:r>
          </w:p>
        </w:tc>
      </w:tr>
    </w:tbl>
    <w:p>
      <w:pPr>
        <w:spacing w:after="20"/>
      </w:pPr>
    </w:p>
    <w:p>
      <w:pPr>
        <w:spacing w:before="2800"/>
      </w:pPr>
      <w:r>
        <w:rPr>
          <w:rFonts w:ascii="Calibri" w:hAnsi="Calibri"/>
          <w:b/>
          <w:i w:val="0"/>
          <w:color w:val="5B6573"/>
          <w:sz w:val="19"/>
        </w:rPr>
        <w:t>Classification: Internal Controlled Document</w:t>
      </w:r>
    </w:p>
    <w:p>
      <w:r>
        <w:br w:type="page"/>
      </w:r>
    </w:p>
    <w:p>
      <w:pPr>
        <w:pStyle w:val="Heading1"/>
      </w:pPr>
      <w:r>
        <w:t>Document Control</w:t>
      </w:r>
    </w:p>
    <w:tbl>
      <w:tblPr>
        <w:tblStyle w:val="TableGrid"/>
        <w:tblW w:type="dxa" w:w="9360"/>
        <w:jc w:val="center"/>
        <w:tblLayout w:type="fixed"/>
        <w:tblLook w:firstColumn="1" w:firstRow="1" w:lastColumn="0" w:lastRow="0" w:noHBand="0" w:noVBand="1" w:val="04A0"/>
        <w:tblInd w:w="120" w:type="dxa"/>
      </w:tblPr>
      <w:tblGrid>
        <w:gridCol w:w="1600"/>
        <w:gridCol w:w="2200"/>
        <w:gridCol w:w="3760"/>
        <w:gridCol w:w="1800"/>
      </w:tblGrid>
      <w:tr>
        <w:trPr>
          <w:tblHeader w:val="true"/>
        </w:trPr>
        <w:tc>
          <w:tcPr>
            <w:tcW w:type="dxa" w:w="16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Role</w:t>
            </w:r>
          </w:p>
        </w:tc>
        <w:tc>
          <w:tcPr>
            <w:tcW w:type="dxa" w:w="22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Name / title</w:t>
            </w:r>
          </w:p>
        </w:tc>
        <w:tc>
          <w:tcPr>
            <w:tcW w:type="dxa" w:w="37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Responsibility</w:t>
            </w:r>
          </w:p>
        </w:tc>
        <w:tc>
          <w:tcPr>
            <w:tcW w:type="dxa" w:w="18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Approval</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Process owner</w:t>
            </w:r>
          </w:p>
        </w:tc>
        <w:tc>
          <w:tcPr>
            <w:tcW w:type="dxa" w:w="2200"/>
            <w:tcMar>
              <w:top w:w="100" w:type="dxa"/>
              <w:start w:w="120" w:type="dxa"/>
              <w:bottom w:w="100" w:type="dxa"/>
              <w:end w:w="120" w:type="dxa"/>
            </w:tcMar>
            <w:vAlign w:val="center"/>
          </w:tcPr>
          <w:p>
            <w:pPr>
              <w:keepNext/>
              <w:keepLines/>
              <w:spacing w:after="0"/>
            </w:pPr>
            <w:r>
              <w:rPr>
                <w:rFonts w:ascii="Calibri" w:hAnsi="Calibri"/>
                <w:b w:val="0"/>
                <w:i w:val="0"/>
                <w:color w:val="000000"/>
                <w:sz w:val="18"/>
              </w:rPr>
              <w:t>Quality Manager</w:t>
            </w:r>
          </w:p>
        </w:tc>
        <w:tc>
          <w:tcPr>
            <w:tcW w:type="dxa" w:w="3760"/>
            <w:tcMar>
              <w:top w:w="100" w:type="dxa"/>
              <w:start w:w="120" w:type="dxa"/>
              <w:bottom w:w="100" w:type="dxa"/>
              <w:end w:w="120" w:type="dxa"/>
            </w:tcMar>
            <w:vAlign w:val="center"/>
          </w:tcPr>
          <w:p>
            <w:pPr>
              <w:keepNext/>
              <w:keepLines/>
              <w:spacing w:after="0"/>
            </w:pPr>
            <w:r>
              <w:rPr>
                <w:rFonts w:ascii="Calibri" w:hAnsi="Calibri"/>
                <w:b w:val="0"/>
                <w:i w:val="0"/>
                <w:color w:val="000000"/>
                <w:sz w:val="18"/>
              </w:rPr>
              <w:t>Maintain organizational standard processes</w:t>
            </w:r>
          </w:p>
        </w:tc>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Pending</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Business owner</w:t>
            </w:r>
          </w:p>
        </w:tc>
        <w:tc>
          <w:tcPr>
            <w:tcW w:type="dxa" w:w="2200"/>
            <w:tcMar>
              <w:top w:w="100" w:type="dxa"/>
              <w:start w:w="120" w:type="dxa"/>
              <w:bottom w:w="100" w:type="dxa"/>
              <w:end w:w="120" w:type="dxa"/>
            </w:tcMar>
            <w:vAlign w:val="center"/>
          </w:tcPr>
          <w:p>
            <w:pPr>
              <w:keepNext/>
              <w:keepLines/>
              <w:spacing w:after="0"/>
            </w:pPr>
            <w:r>
              <w:rPr>
                <w:rFonts w:ascii="Calibri" w:hAnsi="Calibri"/>
                <w:b w:val="0"/>
                <w:i w:val="0"/>
                <w:color w:val="000000"/>
                <w:sz w:val="18"/>
              </w:rPr>
              <w:t>Product Sponsor</w:t>
            </w:r>
          </w:p>
        </w:tc>
        <w:tc>
          <w:tcPr>
            <w:tcW w:type="dxa" w:w="376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 objectives and scope</w:t>
            </w:r>
          </w:p>
        </w:tc>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Pending</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Engineering owner</w:t>
            </w:r>
          </w:p>
        </w:tc>
        <w:tc>
          <w:tcPr>
            <w:tcW w:type="dxa" w:w="2200"/>
            <w:tcMar>
              <w:top w:w="100" w:type="dxa"/>
              <w:start w:w="120" w:type="dxa"/>
              <w:bottom w:w="100" w:type="dxa"/>
              <w:end w:w="120" w:type="dxa"/>
            </w:tcMar>
            <w:vAlign w:val="center"/>
          </w:tcPr>
          <w:p>
            <w:pPr>
              <w:keepNext/>
              <w:keepLines/>
              <w:spacing w:after="0"/>
            </w:pPr>
            <w:r>
              <w:rPr>
                <w:rFonts w:ascii="Calibri" w:hAnsi="Calibri"/>
                <w:b w:val="0"/>
                <w:i w:val="0"/>
                <w:color w:val="000000"/>
                <w:sz w:val="18"/>
              </w:rPr>
              <w:t>Engineering Manager</w:t>
            </w:r>
          </w:p>
        </w:tc>
        <w:tc>
          <w:tcPr>
            <w:tcW w:type="dxa" w:w="376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 lifecycle and technical controls</w:t>
            </w:r>
          </w:p>
        </w:tc>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Pending</w:t>
            </w:r>
          </w:p>
        </w:tc>
      </w:tr>
      <w:tr>
        <w:tc>
          <w:tcPr>
            <w:tcW w:type="dxa" w:w="1600"/>
            <w:tcMar>
              <w:top w:w="100" w:type="dxa"/>
              <w:start w:w="120" w:type="dxa"/>
              <w:bottom w:w="100" w:type="dxa"/>
              <w:end w:w="120" w:type="dxa"/>
            </w:tcMar>
            <w:vAlign w:val="center"/>
          </w:tcPr>
          <w:p>
            <w:pPr>
              <w:keepLines/>
              <w:spacing w:after="0"/>
            </w:pPr>
            <w:r>
              <w:rPr>
                <w:rFonts w:ascii="Calibri" w:hAnsi="Calibri"/>
                <w:b w:val="0"/>
                <w:i w:val="0"/>
                <w:color w:val="000000"/>
                <w:sz w:val="18"/>
              </w:rPr>
              <w:t>Project manager</w:t>
            </w:r>
          </w:p>
        </w:tc>
        <w:tc>
          <w:tcPr>
            <w:tcW w:type="dxa" w:w="2200"/>
            <w:tcMar>
              <w:top w:w="100" w:type="dxa"/>
              <w:start w:w="120" w:type="dxa"/>
              <w:bottom w:w="100" w:type="dxa"/>
              <w:end w:w="120" w:type="dxa"/>
            </w:tcMar>
            <w:vAlign w:val="center"/>
          </w:tcPr>
          <w:p>
            <w:pPr>
              <w:keepLines/>
              <w:spacing w:after="0"/>
            </w:pPr>
            <w:r>
              <w:rPr>
                <w:rFonts w:ascii="Calibri" w:hAnsi="Calibri"/>
                <w:b w:val="0"/>
                <w:i w:val="0"/>
                <w:color w:val="000000"/>
                <w:sz w:val="18"/>
              </w:rPr>
              <w:t>TrakAgile PM</w:t>
            </w:r>
          </w:p>
        </w:tc>
        <w:tc>
          <w:tcPr>
            <w:tcW w:type="dxa" w:w="3760"/>
            <w:tcMar>
              <w:top w:w="100" w:type="dxa"/>
              <w:start w:w="120" w:type="dxa"/>
              <w:bottom w:w="100" w:type="dxa"/>
              <w:end w:w="120" w:type="dxa"/>
            </w:tcMar>
            <w:vAlign w:val="center"/>
          </w:tcPr>
          <w:p>
            <w:pPr>
              <w:keepLines/>
              <w:spacing w:after="0"/>
            </w:pPr>
            <w:r>
              <w:rPr>
                <w:rFonts w:ascii="Calibri" w:hAnsi="Calibri"/>
                <w:b w:val="0"/>
                <w:i w:val="0"/>
                <w:color w:val="000000"/>
                <w:sz w:val="18"/>
              </w:rPr>
              <w:t>Tailor and implement this manual</w:t>
            </w:r>
          </w:p>
        </w:tc>
        <w:tc>
          <w:tcPr>
            <w:tcW w:type="dxa" w:w="1800"/>
            <w:tcMar>
              <w:top w:w="100" w:type="dxa"/>
              <w:start w:w="120" w:type="dxa"/>
              <w:bottom w:w="100" w:type="dxa"/>
              <w:end w:w="120" w:type="dxa"/>
            </w:tcMar>
            <w:vAlign w:val="center"/>
          </w:tcPr>
          <w:p>
            <w:pPr>
              <w:keepLines/>
              <w:spacing w:after="0"/>
            </w:pPr>
            <w:r>
              <w:rPr>
                <w:rFonts w:ascii="Calibri" w:hAnsi="Calibri"/>
                <w:b w:val="0"/>
                <w:i w:val="0"/>
                <w:color w:val="000000"/>
                <w:sz w:val="18"/>
              </w:rPr>
              <w:t>Pending</w:t>
            </w:r>
          </w:p>
        </w:tc>
      </w:tr>
    </w:tbl>
    <w:p>
      <w:pPr>
        <w:spacing w:after="20"/>
      </w:pPr>
    </w:p>
    <w:p>
      <w:pPr>
        <w:pStyle w:val="Heading2"/>
      </w:pPr>
      <w:r>
        <w:t>Revision History</w:t>
      </w:r>
    </w:p>
    <w:tbl>
      <w:tblPr>
        <w:tblStyle w:val="TableGrid"/>
        <w:tblW w:type="dxa" w:w="9360"/>
        <w:jc w:val="center"/>
        <w:tblLayout w:type="fixed"/>
        <w:tblLook w:firstColumn="1" w:firstRow="1" w:lastColumn="0" w:lastRow="0" w:noHBand="0" w:noVBand="1" w:val="04A0"/>
        <w:tblInd w:w="120" w:type="dxa"/>
      </w:tblPr>
      <w:tblGrid>
        <w:gridCol w:w="1200"/>
        <w:gridCol w:w="1500"/>
        <w:gridCol w:w="2200"/>
        <w:gridCol w:w="4460"/>
      </w:tblGrid>
      <w:tr>
        <w:trPr>
          <w:tblHeader w:val="true"/>
        </w:trPr>
        <w:tc>
          <w:tcPr>
            <w:tcW w:type="dxa" w:w="12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Version</w:t>
            </w:r>
          </w:p>
        </w:tc>
        <w:tc>
          <w:tcPr>
            <w:tcW w:type="dxa" w:w="15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Date</w:t>
            </w:r>
          </w:p>
        </w:tc>
        <w:tc>
          <w:tcPr>
            <w:tcW w:type="dxa" w:w="22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Author</w:t>
            </w:r>
          </w:p>
        </w:tc>
        <w:tc>
          <w:tcPr>
            <w:tcW w:type="dxa" w:w="44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Change summary</w:t>
            </w:r>
          </w:p>
        </w:tc>
      </w:tr>
      <w:tr>
        <w:tc>
          <w:tcPr>
            <w:tcW w:type="dxa" w:w="1200"/>
            <w:tcMar>
              <w:top w:w="100" w:type="dxa"/>
              <w:start w:w="120" w:type="dxa"/>
              <w:bottom w:w="100" w:type="dxa"/>
              <w:end w:w="120" w:type="dxa"/>
            </w:tcMar>
            <w:vAlign w:val="center"/>
          </w:tcPr>
          <w:p>
            <w:pPr>
              <w:keepLines/>
              <w:spacing w:after="0"/>
            </w:pPr>
            <w:r>
              <w:rPr>
                <w:rFonts w:ascii="Calibri" w:hAnsi="Calibri"/>
                <w:b w:val="0"/>
                <w:i w:val="0"/>
                <w:color w:val="000000"/>
                <w:sz w:val="18"/>
              </w:rPr>
              <w:t>1.0</w:t>
            </w:r>
          </w:p>
        </w:tc>
        <w:tc>
          <w:tcPr>
            <w:tcW w:type="dxa" w:w="1500"/>
            <w:tcMar>
              <w:top w:w="100" w:type="dxa"/>
              <w:start w:w="120" w:type="dxa"/>
              <w:bottom w:w="100" w:type="dxa"/>
              <w:end w:w="120" w:type="dxa"/>
            </w:tcMar>
            <w:vAlign w:val="center"/>
          </w:tcPr>
          <w:p>
            <w:pPr>
              <w:keepLines/>
              <w:spacing w:after="0"/>
            </w:pPr>
            <w:r>
              <w:rPr>
                <w:rFonts w:ascii="Calibri" w:hAnsi="Calibri"/>
                <w:b w:val="0"/>
                <w:i w:val="0"/>
                <w:color w:val="000000"/>
                <w:sz w:val="18"/>
              </w:rPr>
              <w:t>2026-08-18</w:t>
            </w:r>
          </w:p>
        </w:tc>
        <w:tc>
          <w:tcPr>
            <w:tcW w:type="dxa" w:w="2200"/>
            <w:tcMar>
              <w:top w:w="100" w:type="dxa"/>
              <w:start w:w="120" w:type="dxa"/>
              <w:bottom w:w="100" w:type="dxa"/>
              <w:end w:w="120" w:type="dxa"/>
            </w:tcMar>
            <w:vAlign w:val="center"/>
          </w:tcPr>
          <w:p>
            <w:pPr>
              <w:keepLines/>
              <w:spacing w:after="0"/>
            </w:pPr>
            <w:r>
              <w:rPr>
                <w:rFonts w:ascii="Calibri" w:hAnsi="Calibri"/>
                <w:b w:val="0"/>
                <w:i w:val="0"/>
                <w:color w:val="000000"/>
                <w:sz w:val="18"/>
              </w:rPr>
              <w:t>TrakAgile Team</w:t>
            </w:r>
          </w:p>
        </w:tc>
        <w:tc>
          <w:tcPr>
            <w:tcW w:type="dxa" w:w="4460"/>
            <w:tcMar>
              <w:top w:w="100" w:type="dxa"/>
              <w:start w:w="120" w:type="dxa"/>
              <w:bottom w:w="100" w:type="dxa"/>
              <w:end w:w="120" w:type="dxa"/>
            </w:tcMar>
            <w:vAlign w:val="center"/>
          </w:tcPr>
          <w:p>
            <w:pPr>
              <w:keepLines/>
              <w:spacing w:after="0"/>
            </w:pPr>
            <w:r>
              <w:rPr>
                <w:rFonts w:ascii="Calibri" w:hAnsi="Calibri"/>
                <w:b w:val="0"/>
                <w:i w:val="0"/>
                <w:color w:val="000000"/>
                <w:sz w:val="18"/>
              </w:rPr>
              <w:t>Initial Level 3-aligned process baseline</w:t>
            </w:r>
          </w:p>
        </w:tc>
      </w:tr>
    </w:tbl>
    <w:p>
      <w:pPr>
        <w:spacing w:after="20"/>
      </w:pPr>
    </w:p>
    <w:p>
      <w:pPr>
        <w:pStyle w:val="Heading2"/>
      </w:pPr>
      <w:r>
        <w:t>Distribution and Retention</w:t>
      </w:r>
    </w:p>
    <w:p>
      <w:pPr>
        <w:pStyle w:val="ListBullet"/>
        <w:spacing w:after="80" w:line="264" w:lineRule="auto"/>
      </w:pPr>
      <w:r>
        <w:rPr>
          <w:rFonts w:ascii="Calibri" w:hAnsi="Calibri"/>
          <w:b w:val="0"/>
          <w:i w:val="0"/>
          <w:color w:val="000000"/>
          <w:sz w:val="21"/>
        </w:rPr>
        <w:t>Controlled copy: Git repository documentation area or approved QMS repository.</w:t>
      </w:r>
    </w:p>
    <w:p>
      <w:pPr>
        <w:pStyle w:val="ListBullet"/>
        <w:spacing w:after="80" w:line="264" w:lineRule="auto"/>
      </w:pPr>
      <w:r>
        <w:rPr>
          <w:rFonts w:ascii="Calibri" w:hAnsi="Calibri"/>
          <w:b w:val="0"/>
          <w:i w:val="0"/>
          <w:color w:val="000000"/>
          <w:sz w:val="21"/>
        </w:rPr>
        <w:t>Retention: project life plus three years, unless contractual or legal obligations require longer.</w:t>
      </w:r>
    </w:p>
    <w:p>
      <w:pPr>
        <w:pStyle w:val="ListBullet"/>
        <w:spacing w:after="80" w:line="264" w:lineRule="auto"/>
      </w:pPr>
      <w:r>
        <w:rPr>
          <w:rFonts w:ascii="Calibri" w:hAnsi="Calibri"/>
          <w:b w:val="0"/>
          <w:i w:val="0"/>
          <w:color w:val="000000"/>
          <w:sz w:val="21"/>
        </w:rPr>
        <w:t>Changes require review by the process owner and affected functional owner.</w:t>
      </w:r>
    </w:p>
    <w:p>
      <w:pPr>
        <w:pStyle w:val="Heading1"/>
      </w:pPr>
      <w:r>
        <w:t>Contents</w:t>
      </w:r>
    </w:p>
    <w:p>
      <w:pPr>
        <w:pStyle w:val="ListBullet"/>
        <w:spacing w:after="80" w:line="264" w:lineRule="auto"/>
      </w:pPr>
      <w:r>
        <w:rPr>
          <w:rFonts w:ascii="Calibri" w:hAnsi="Calibri"/>
          <w:b w:val="0"/>
          <w:i w:val="0"/>
          <w:color w:val="000000"/>
          <w:sz w:val="21"/>
        </w:rPr>
        <w:t>1. Purpose, scope and maturity intent</w:t>
      </w:r>
    </w:p>
    <w:p>
      <w:pPr>
        <w:pStyle w:val="ListBullet"/>
        <w:spacing w:after="80" w:line="264" w:lineRule="auto"/>
      </w:pPr>
      <w:r>
        <w:rPr>
          <w:rFonts w:ascii="Calibri" w:hAnsi="Calibri"/>
          <w:b w:val="0"/>
          <w:i w:val="0"/>
          <w:color w:val="000000"/>
          <w:sz w:val="21"/>
        </w:rPr>
        <w:t>2. Organizational process architecture</w:t>
      </w:r>
    </w:p>
    <w:p>
      <w:pPr>
        <w:pStyle w:val="ListBullet"/>
        <w:spacing w:after="80" w:line="264" w:lineRule="auto"/>
      </w:pPr>
      <w:r>
        <w:rPr>
          <w:rFonts w:ascii="Calibri" w:hAnsi="Calibri"/>
          <w:b w:val="0"/>
          <w:i w:val="0"/>
          <w:color w:val="000000"/>
          <w:sz w:val="21"/>
        </w:rPr>
        <w:t>3. Governance, roles and tailoring</w:t>
      </w:r>
    </w:p>
    <w:p>
      <w:pPr>
        <w:pStyle w:val="ListBullet"/>
        <w:spacing w:after="80" w:line="264" w:lineRule="auto"/>
      </w:pPr>
      <w:r>
        <w:rPr>
          <w:rFonts w:ascii="Calibri" w:hAnsi="Calibri"/>
          <w:b w:val="0"/>
          <w:i w:val="0"/>
          <w:color w:val="000000"/>
          <w:sz w:val="21"/>
        </w:rPr>
        <w:t>4. Integrated project lifecycle</w:t>
      </w:r>
    </w:p>
    <w:p>
      <w:pPr>
        <w:pStyle w:val="ListBullet"/>
        <w:spacing w:after="80" w:line="264" w:lineRule="auto"/>
      </w:pPr>
      <w:r>
        <w:rPr>
          <w:rFonts w:ascii="Calibri" w:hAnsi="Calibri"/>
          <w:b w:val="0"/>
          <w:i w:val="0"/>
          <w:color w:val="000000"/>
          <w:sz w:val="21"/>
        </w:rPr>
        <w:t>5. Requirements development and management</w:t>
      </w:r>
    </w:p>
    <w:p>
      <w:pPr>
        <w:pStyle w:val="ListBullet"/>
        <w:spacing w:after="80" w:line="264" w:lineRule="auto"/>
      </w:pPr>
      <w:r>
        <w:rPr>
          <w:rFonts w:ascii="Calibri" w:hAnsi="Calibri"/>
          <w:b w:val="0"/>
          <w:i w:val="0"/>
          <w:color w:val="000000"/>
          <w:sz w:val="21"/>
        </w:rPr>
        <w:t>6. Project planning and monitoring</w:t>
      </w:r>
    </w:p>
    <w:p>
      <w:pPr>
        <w:pStyle w:val="ListBullet"/>
        <w:spacing w:after="80" w:line="264" w:lineRule="auto"/>
      </w:pPr>
      <w:r>
        <w:rPr>
          <w:rFonts w:ascii="Calibri" w:hAnsi="Calibri"/>
          <w:b w:val="0"/>
          <w:i w:val="0"/>
          <w:color w:val="000000"/>
          <w:sz w:val="21"/>
        </w:rPr>
        <w:t>7. Risk and decision management</w:t>
      </w:r>
    </w:p>
    <w:p>
      <w:pPr>
        <w:pStyle w:val="ListBullet"/>
        <w:spacing w:after="80" w:line="264" w:lineRule="auto"/>
      </w:pPr>
      <w:r>
        <w:rPr>
          <w:rFonts w:ascii="Calibri" w:hAnsi="Calibri"/>
          <w:b w:val="0"/>
          <w:i w:val="0"/>
          <w:color w:val="000000"/>
          <w:sz w:val="21"/>
        </w:rPr>
        <w:t>8. Configuration and change management</w:t>
      </w:r>
    </w:p>
    <w:p>
      <w:pPr>
        <w:pStyle w:val="ListBullet"/>
        <w:spacing w:after="80" w:line="264" w:lineRule="auto"/>
      </w:pPr>
      <w:r>
        <w:rPr>
          <w:rFonts w:ascii="Calibri" w:hAnsi="Calibri"/>
          <w:b w:val="0"/>
          <w:i w:val="0"/>
          <w:color w:val="000000"/>
          <w:sz w:val="21"/>
        </w:rPr>
        <w:t>9. Process and product quality assurance</w:t>
      </w:r>
    </w:p>
    <w:p>
      <w:pPr>
        <w:pStyle w:val="ListBullet"/>
        <w:spacing w:after="80" w:line="264" w:lineRule="auto"/>
      </w:pPr>
      <w:r>
        <w:rPr>
          <w:rFonts w:ascii="Calibri" w:hAnsi="Calibri"/>
          <w:b w:val="0"/>
          <w:i w:val="0"/>
          <w:color w:val="000000"/>
          <w:sz w:val="21"/>
        </w:rPr>
        <w:t>10. Verification, validation and release</w:t>
      </w:r>
    </w:p>
    <w:p>
      <w:pPr>
        <w:pStyle w:val="ListBullet"/>
        <w:spacing w:after="80" w:line="264" w:lineRule="auto"/>
      </w:pPr>
      <w:r>
        <w:rPr>
          <w:rFonts w:ascii="Calibri" w:hAnsi="Calibri"/>
          <w:b w:val="0"/>
          <w:i w:val="0"/>
          <w:color w:val="000000"/>
          <w:sz w:val="21"/>
        </w:rPr>
        <w:t>11. Measurement and performance management</w:t>
      </w:r>
    </w:p>
    <w:p>
      <w:pPr>
        <w:pStyle w:val="ListBullet"/>
        <w:spacing w:after="80" w:line="264" w:lineRule="auto"/>
      </w:pPr>
      <w:r>
        <w:rPr>
          <w:rFonts w:ascii="Calibri" w:hAnsi="Calibri"/>
          <w:b w:val="0"/>
          <w:i w:val="0"/>
          <w:color w:val="000000"/>
          <w:sz w:val="21"/>
        </w:rPr>
        <w:t>12. Training and organizational learning</w:t>
      </w:r>
    </w:p>
    <w:p>
      <w:pPr>
        <w:pStyle w:val="ListBullet"/>
        <w:spacing w:after="80" w:line="264" w:lineRule="auto"/>
      </w:pPr>
      <w:r>
        <w:rPr>
          <w:rFonts w:ascii="Calibri" w:hAnsi="Calibri"/>
          <w:b w:val="0"/>
          <w:i w:val="0"/>
          <w:color w:val="000000"/>
          <w:sz w:val="21"/>
        </w:rPr>
        <w:t>13. Supplier and service management</w:t>
      </w:r>
    </w:p>
    <w:p>
      <w:pPr>
        <w:pStyle w:val="ListBullet"/>
        <w:spacing w:after="80" w:line="264" w:lineRule="auto"/>
      </w:pPr>
      <w:r>
        <w:rPr>
          <w:rFonts w:ascii="Calibri" w:hAnsi="Calibri"/>
          <w:b w:val="0"/>
          <w:i w:val="0"/>
          <w:color w:val="000000"/>
          <w:sz w:val="21"/>
        </w:rPr>
        <w:t>14. Evidence and traceability matrix</w:t>
      </w:r>
    </w:p>
    <w:p>
      <w:pPr>
        <w:pStyle w:val="ListBullet"/>
        <w:spacing w:after="80" w:line="264" w:lineRule="auto"/>
      </w:pPr>
      <w:r>
        <w:rPr>
          <w:rFonts w:ascii="Calibri" w:hAnsi="Calibri"/>
          <w:b w:val="0"/>
          <w:i w:val="0"/>
          <w:color w:val="000000"/>
          <w:sz w:val="21"/>
        </w:rPr>
        <w:t>15. Appraisal-readiness plan</w:t>
      </w:r>
    </w:p>
    <w:p>
      <w:pPr>
        <w:pStyle w:val="ListBullet"/>
        <w:spacing w:after="80" w:line="264" w:lineRule="auto"/>
      </w:pPr>
      <w:r>
        <w:rPr>
          <w:rFonts w:ascii="Calibri" w:hAnsi="Calibri"/>
          <w:b w:val="0"/>
          <w:i w:val="0"/>
          <w:color w:val="000000"/>
          <w:sz w:val="21"/>
        </w:rPr>
        <w:t>Appendices: templates, records and glossary</w:t>
      </w:r>
    </w:p>
    <w:p>
      <w:r>
        <w:br w:type="page"/>
      </w:r>
    </w:p>
    <w:p>
      <w:pPr>
        <w:pStyle w:val="Heading1"/>
      </w:pPr>
      <w:r>
        <w:t>1. Purpose, Scope and Maturity Intent</w:t>
      </w:r>
    </w:p>
    <w:p>
      <w:pPr>
        <w:spacing w:after="120" w:line="264" w:lineRule="auto"/>
      </w:pPr>
      <w:r>
        <w:rPr>
          <w:rFonts w:ascii="Calibri" w:hAnsi="Calibri"/>
          <w:b w:val="0"/>
          <w:i w:val="0"/>
          <w:color w:val="000000"/>
          <w:sz w:val="21"/>
        </w:rPr>
        <w:t>This manual defines the organizational standard processes used to plan, build, test, release and support the TrakAgile web and mobile applications. It establishes repeatable procedures, tailoring rules, objective evidence and governance expectations for software development and maintenance.</w:t>
      </w:r>
    </w:p>
    <w:p>
      <w:pPr>
        <w:spacing w:after="120" w:line="264" w:lineRule="auto"/>
      </w:pPr>
      <w:r>
        <w:rPr>
          <w:rFonts w:ascii="Calibri" w:hAnsi="Calibri"/>
          <w:b w:val="0"/>
          <w:i w:val="0"/>
          <w:color w:val="000000"/>
          <w:sz w:val="21"/>
        </w:rPr>
        <w:t>CMMI Maturity Level 3 is commonly described as Defined: organization-wide standards guide projects and work is managed proactively. Projects tailor approved organizational processes, use organizational assets and contribute lessons and measures back to the organization.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100" w:type="dxa"/>
              <w:start w:w="120" w:type="dxa"/>
              <w:bottom w:w="100" w:type="dxa"/>
              <w:end w:w="120" w:type="dxa"/>
            </w:tcMar>
            <w:vAlign w:val="center"/>
          </w:tcPr>
          <w:p>
            <w:pPr>
              <w:keepLines/>
            </w:pPr>
            <w:r>
              <w:rPr>
                <w:rFonts w:ascii="Calibri" w:hAnsi="Calibri"/>
                <w:b/>
                <w:i w:val="0"/>
                <w:color w:val="17365D"/>
                <w:sz w:val="21"/>
              </w:rPr>
              <w:t xml:space="preserve">Scope: </w:t>
            </w:r>
            <w:r>
              <w:rPr>
                <w:rFonts w:ascii="Calibri" w:hAnsi="Calibri"/>
                <w:b w:val="0"/>
                <w:i w:val="0"/>
                <w:color w:val="000000"/>
                <w:sz w:val="21"/>
              </w:rPr>
              <w:t>Next.js web application, backend route handlers, Flutter mobile application, Android packages, supporting data stores, deployment environments, and project-management activities performed by the TrakAgile delivery team.</w:t>
            </w:r>
          </w:p>
        </w:tc>
      </w:tr>
    </w:tbl>
    <w:p>
      <w:pPr>
        <w:spacing w:after="20"/>
      </w:pPr>
    </w:p>
    <w:p>
      <w:pPr>
        <w:pStyle w:val="Heading2"/>
      </w:pPr>
      <w:r>
        <w:t>1.1 Objectives</w:t>
      </w:r>
    </w:p>
    <w:p>
      <w:pPr>
        <w:pStyle w:val="ListBullet"/>
        <w:spacing w:after="80" w:line="264" w:lineRule="auto"/>
      </w:pPr>
      <w:r>
        <w:rPr>
          <w:rFonts w:ascii="Calibri" w:hAnsi="Calibri"/>
          <w:b w:val="0"/>
          <w:i w:val="0"/>
          <w:color w:val="000000"/>
          <w:sz w:val="21"/>
        </w:rPr>
        <w:t>Deliver predictable scope, quality and release outcomes.</w:t>
      </w:r>
    </w:p>
    <w:p>
      <w:pPr>
        <w:pStyle w:val="ListBullet"/>
        <w:spacing w:after="80" w:line="264" w:lineRule="auto"/>
      </w:pPr>
      <w:r>
        <w:rPr>
          <w:rFonts w:ascii="Calibri" w:hAnsi="Calibri"/>
          <w:b w:val="0"/>
          <w:i w:val="0"/>
          <w:color w:val="000000"/>
          <w:sz w:val="21"/>
        </w:rPr>
        <w:t>Maintain bidirectional traceability from business need to deployed release.</w:t>
      </w:r>
    </w:p>
    <w:p>
      <w:pPr>
        <w:pStyle w:val="ListBullet"/>
        <w:spacing w:after="80" w:line="264" w:lineRule="auto"/>
      </w:pPr>
      <w:r>
        <w:rPr>
          <w:rFonts w:ascii="Calibri" w:hAnsi="Calibri"/>
          <w:b w:val="0"/>
          <w:i w:val="0"/>
          <w:color w:val="000000"/>
          <w:sz w:val="21"/>
        </w:rPr>
        <w:t>Detect risk and defects early through defined reviews and measurable quality gates.</w:t>
      </w:r>
    </w:p>
    <w:p>
      <w:pPr>
        <w:pStyle w:val="ListBullet"/>
        <w:spacing w:after="80" w:line="264" w:lineRule="auto"/>
      </w:pPr>
      <w:r>
        <w:rPr>
          <w:rFonts w:ascii="Calibri" w:hAnsi="Calibri"/>
          <w:b w:val="0"/>
          <w:i w:val="0"/>
          <w:color w:val="000000"/>
          <w:sz w:val="21"/>
        </w:rPr>
        <w:t>Preserve configuration integrity across web, API and mobile baselines.</w:t>
      </w:r>
    </w:p>
    <w:p>
      <w:pPr>
        <w:pStyle w:val="ListBullet"/>
        <w:spacing w:after="80" w:line="264" w:lineRule="auto"/>
      </w:pPr>
      <w:r>
        <w:rPr>
          <w:rFonts w:ascii="Calibri" w:hAnsi="Calibri"/>
          <w:b w:val="0"/>
          <w:i w:val="0"/>
          <w:color w:val="000000"/>
          <w:sz w:val="21"/>
        </w:rPr>
        <w:t>Create reusable organizational assets, measures and lessons for future projects.</w:t>
      </w:r>
    </w:p>
    <w:p>
      <w:pPr>
        <w:pStyle w:val="Heading2"/>
      </w:pPr>
      <w:r>
        <w:t>1.2 Applicability and Exclusions</w:t>
      </w:r>
    </w:p>
    <w:p>
      <w:pPr>
        <w:spacing w:after="120" w:line="264" w:lineRule="auto"/>
      </w:pPr>
      <w:r>
        <w:rPr>
          <w:rFonts w:ascii="Calibri" w:hAnsi="Calibri"/>
          <w:b w:val="0"/>
          <w:i w:val="0"/>
          <w:color w:val="000000"/>
          <w:sz w:val="21"/>
        </w:rPr>
        <w:t>All TrakAgile changes follow this manual. Emergency fixes may use an expedited path but still require a recorded request, risk assessment, peer review, verification evidence and retrospective approval. No practice may be omitted solely to meet a schedule date.</w:t>
      </w:r>
    </w:p>
    <w:p>
      <w:pPr>
        <w:pStyle w:val="Heading1"/>
      </w:pPr>
      <w:r>
        <w:t>2. Organizational Process Architecture</w:t>
      </w:r>
    </w:p>
    <w:tbl>
      <w:tblPr>
        <w:tblStyle w:val="TableGrid"/>
        <w:tblW w:type="dxa" w:w="9360"/>
        <w:jc w:val="center"/>
        <w:tblLayout w:type="fixed"/>
        <w:tblLook w:firstColumn="1" w:firstRow="1" w:lastColumn="0" w:lastRow="0" w:noHBand="0" w:noVBand="1" w:val="04A0"/>
        <w:tblInd w:w="120" w:type="dxa"/>
      </w:tblPr>
      <w:tblGrid>
        <w:gridCol w:w="1600"/>
        <w:gridCol w:w="3200"/>
        <w:gridCol w:w="4560"/>
      </w:tblGrid>
      <w:tr>
        <w:trPr>
          <w:tblHeader w:val="true"/>
        </w:trPr>
        <w:tc>
          <w:tcPr>
            <w:tcW w:type="dxa" w:w="16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Process layer</w:t>
            </w:r>
          </w:p>
        </w:tc>
        <w:tc>
          <w:tcPr>
            <w:tcW w:type="dxa" w:w="32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Purpose</w:t>
            </w:r>
          </w:p>
        </w:tc>
        <w:tc>
          <w:tcPr>
            <w:tcW w:type="dxa" w:w="45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Primary assets</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Policy</w:t>
            </w:r>
          </w:p>
        </w:tc>
        <w:tc>
          <w:tcPr>
            <w:tcW w:type="dxa" w:w="3200"/>
            <w:tcMar>
              <w:top w:w="100" w:type="dxa"/>
              <w:start w:w="120" w:type="dxa"/>
              <w:bottom w:w="100" w:type="dxa"/>
              <w:end w:w="120" w:type="dxa"/>
            </w:tcMar>
            <w:vAlign w:val="center"/>
          </w:tcPr>
          <w:p>
            <w:pPr>
              <w:keepNext/>
              <w:keepLines/>
              <w:spacing w:after="0"/>
            </w:pPr>
            <w:r>
              <w:rPr>
                <w:rFonts w:ascii="Calibri" w:hAnsi="Calibri"/>
                <w:b w:val="0"/>
                <w:i w:val="0"/>
                <w:color w:val="000000"/>
                <w:sz w:val="18"/>
              </w:rPr>
              <w:t>States mandatory governance expectations</w:t>
            </w:r>
          </w:p>
        </w:tc>
        <w:tc>
          <w:tcPr>
            <w:tcW w:type="dxa" w:w="4560"/>
            <w:tcMar>
              <w:top w:w="100" w:type="dxa"/>
              <w:start w:w="120" w:type="dxa"/>
              <w:bottom w:w="100" w:type="dxa"/>
              <w:end w:w="120" w:type="dxa"/>
            </w:tcMar>
            <w:vAlign w:val="center"/>
          </w:tcPr>
          <w:p>
            <w:pPr>
              <w:keepNext/>
              <w:keepLines/>
              <w:spacing w:after="0"/>
            </w:pPr>
            <w:r>
              <w:rPr>
                <w:rFonts w:ascii="Calibri" w:hAnsi="Calibri"/>
                <w:b w:val="0"/>
                <w:i w:val="0"/>
                <w:color w:val="000000"/>
                <w:sz w:val="18"/>
              </w:rPr>
              <w:t>Quality policy, security policy, release policy</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Standard process</w:t>
            </w:r>
          </w:p>
        </w:tc>
        <w:tc>
          <w:tcPr>
            <w:tcW w:type="dxa" w:w="3200"/>
            <w:tcMar>
              <w:top w:w="100" w:type="dxa"/>
              <w:start w:w="120" w:type="dxa"/>
              <w:bottom w:w="100" w:type="dxa"/>
              <w:end w:w="120" w:type="dxa"/>
            </w:tcMar>
            <w:vAlign w:val="center"/>
          </w:tcPr>
          <w:p>
            <w:pPr>
              <w:keepNext/>
              <w:keepLines/>
              <w:spacing w:after="0"/>
            </w:pPr>
            <w:r>
              <w:rPr>
                <w:rFonts w:ascii="Calibri" w:hAnsi="Calibri"/>
                <w:b w:val="0"/>
                <w:i w:val="0"/>
                <w:color w:val="000000"/>
                <w:sz w:val="18"/>
              </w:rPr>
              <w:t>Defines the normal organizational workflow</w:t>
            </w:r>
          </w:p>
        </w:tc>
        <w:tc>
          <w:tcPr>
            <w:tcW w:type="dxa" w:w="4560"/>
            <w:tcMar>
              <w:top w:w="100" w:type="dxa"/>
              <w:start w:w="120" w:type="dxa"/>
              <w:bottom w:w="100" w:type="dxa"/>
              <w:end w:w="120" w:type="dxa"/>
            </w:tcMar>
            <w:vAlign w:val="center"/>
          </w:tcPr>
          <w:p>
            <w:pPr>
              <w:keepNext/>
              <w:keepLines/>
              <w:spacing w:after="0"/>
            </w:pPr>
            <w:r>
              <w:rPr>
                <w:rFonts w:ascii="Calibri" w:hAnsi="Calibri"/>
                <w:b w:val="0"/>
                <w:i w:val="0"/>
                <w:color w:val="000000"/>
                <w:sz w:val="18"/>
              </w:rPr>
              <w:t>This manual, lifecycle, role model, gates</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Tailored project process</w:t>
            </w:r>
          </w:p>
        </w:tc>
        <w:tc>
          <w:tcPr>
            <w:tcW w:type="dxa" w:w="3200"/>
            <w:tcMar>
              <w:top w:w="100" w:type="dxa"/>
              <w:start w:w="120" w:type="dxa"/>
              <w:bottom w:w="100" w:type="dxa"/>
              <w:end w:w="120" w:type="dxa"/>
            </w:tcMar>
            <w:vAlign w:val="center"/>
          </w:tcPr>
          <w:p>
            <w:pPr>
              <w:keepNext/>
              <w:keepLines/>
              <w:spacing w:after="0"/>
            </w:pPr>
            <w:r>
              <w:rPr>
                <w:rFonts w:ascii="Calibri" w:hAnsi="Calibri"/>
                <w:b w:val="0"/>
                <w:i w:val="0"/>
                <w:color w:val="000000"/>
                <w:sz w:val="18"/>
              </w:rPr>
              <w:t>Adapts the standard process to project context</w:t>
            </w:r>
          </w:p>
        </w:tc>
        <w:tc>
          <w:tcPr>
            <w:tcW w:type="dxa" w:w="4560"/>
            <w:tcMar>
              <w:top w:w="100" w:type="dxa"/>
              <w:start w:w="120" w:type="dxa"/>
              <w:bottom w:w="100" w:type="dxa"/>
              <w:end w:w="120" w:type="dxa"/>
            </w:tcMar>
            <w:vAlign w:val="center"/>
          </w:tcPr>
          <w:p>
            <w:pPr>
              <w:keepNext/>
              <w:keepLines/>
              <w:spacing w:after="0"/>
            </w:pPr>
            <w:r>
              <w:rPr>
                <w:rFonts w:ascii="Calibri" w:hAnsi="Calibri"/>
                <w:b w:val="0"/>
                <w:i w:val="0"/>
                <w:color w:val="000000"/>
                <w:sz w:val="18"/>
              </w:rPr>
              <w:t>Project plan, tailoring record, sprint/release plan</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Procedure / checklist</w:t>
            </w:r>
          </w:p>
        </w:tc>
        <w:tc>
          <w:tcPr>
            <w:tcW w:type="dxa" w:w="3200"/>
            <w:tcMar>
              <w:top w:w="100" w:type="dxa"/>
              <w:start w:w="120" w:type="dxa"/>
              <w:bottom w:w="100" w:type="dxa"/>
              <w:end w:w="120" w:type="dxa"/>
            </w:tcMar>
            <w:vAlign w:val="center"/>
          </w:tcPr>
          <w:p>
            <w:pPr>
              <w:keepNext/>
              <w:keepLines/>
              <w:spacing w:after="0"/>
            </w:pPr>
            <w:r>
              <w:rPr>
                <w:rFonts w:ascii="Calibri" w:hAnsi="Calibri"/>
                <w:b w:val="0"/>
                <w:i w:val="0"/>
                <w:color w:val="000000"/>
                <w:sz w:val="18"/>
              </w:rPr>
              <w:t>Provides repeatable operational steps</w:t>
            </w:r>
          </w:p>
        </w:tc>
        <w:tc>
          <w:tcPr>
            <w:tcW w:type="dxa" w:w="4560"/>
            <w:tcMar>
              <w:top w:w="100" w:type="dxa"/>
              <w:start w:w="120" w:type="dxa"/>
              <w:bottom w:w="100" w:type="dxa"/>
              <w:end w:w="120" w:type="dxa"/>
            </w:tcMar>
            <w:vAlign w:val="center"/>
          </w:tcPr>
          <w:p>
            <w:pPr>
              <w:keepNext/>
              <w:keepLines/>
              <w:spacing w:after="0"/>
            </w:pPr>
            <w:r>
              <w:rPr>
                <w:rFonts w:ascii="Calibri" w:hAnsi="Calibri"/>
                <w:b w:val="0"/>
                <w:i w:val="0"/>
                <w:color w:val="000000"/>
                <w:sz w:val="18"/>
              </w:rPr>
              <w:t>Review, testing, deployment, incident checklists</w:t>
            </w:r>
          </w:p>
        </w:tc>
      </w:tr>
      <w:tr>
        <w:tc>
          <w:tcPr>
            <w:tcW w:type="dxa" w:w="1600"/>
            <w:tcMar>
              <w:top w:w="100" w:type="dxa"/>
              <w:start w:w="120" w:type="dxa"/>
              <w:bottom w:w="100" w:type="dxa"/>
              <w:end w:w="120" w:type="dxa"/>
            </w:tcMar>
            <w:vAlign w:val="center"/>
          </w:tcPr>
          <w:p>
            <w:pPr>
              <w:keepLines/>
              <w:spacing w:after="0"/>
            </w:pPr>
            <w:r>
              <w:rPr>
                <w:rFonts w:ascii="Calibri" w:hAnsi="Calibri"/>
                <w:b w:val="0"/>
                <w:i w:val="0"/>
                <w:color w:val="000000"/>
                <w:sz w:val="18"/>
              </w:rPr>
              <w:t>Record / evidence</w:t>
            </w:r>
          </w:p>
        </w:tc>
        <w:tc>
          <w:tcPr>
            <w:tcW w:type="dxa" w:w="3200"/>
            <w:tcMar>
              <w:top w:w="100" w:type="dxa"/>
              <w:start w:w="120" w:type="dxa"/>
              <w:bottom w:w="100" w:type="dxa"/>
              <w:end w:w="120" w:type="dxa"/>
            </w:tcMar>
            <w:vAlign w:val="center"/>
          </w:tcPr>
          <w:p>
            <w:pPr>
              <w:keepLines/>
              <w:spacing w:after="0"/>
            </w:pPr>
            <w:r>
              <w:rPr>
                <w:rFonts w:ascii="Calibri" w:hAnsi="Calibri"/>
                <w:b w:val="0"/>
                <w:i w:val="0"/>
                <w:color w:val="000000"/>
                <w:sz w:val="18"/>
              </w:rPr>
              <w:t>Demonstrates performance and compliance</w:t>
            </w:r>
          </w:p>
        </w:tc>
        <w:tc>
          <w:tcPr>
            <w:tcW w:type="dxa" w:w="4560"/>
            <w:tcMar>
              <w:top w:w="100" w:type="dxa"/>
              <w:start w:w="120" w:type="dxa"/>
              <w:bottom w:w="100" w:type="dxa"/>
              <w:end w:w="120" w:type="dxa"/>
            </w:tcMar>
            <w:vAlign w:val="center"/>
          </w:tcPr>
          <w:p>
            <w:pPr>
              <w:keepLines/>
              <w:spacing w:after="0"/>
            </w:pPr>
            <w:r>
              <w:rPr>
                <w:rFonts w:ascii="Calibri" w:hAnsi="Calibri"/>
                <w:b w:val="0"/>
                <w:i w:val="0"/>
                <w:color w:val="000000"/>
                <w:sz w:val="18"/>
              </w:rPr>
              <w:t>Tickets, commits, approvals, reports, test output, metrics</w:t>
            </w:r>
          </w:p>
        </w:tc>
      </w:tr>
    </w:tbl>
    <w:p>
      <w:pPr>
        <w:spacing w:after="20"/>
      </w:pPr>
    </w:p>
    <w:p>
      <w:pPr>
        <w:pStyle w:val="Heading2"/>
      </w:pPr>
      <w:r>
        <w:t>2.1 Process Asset Library</w:t>
      </w:r>
    </w:p>
    <w:p>
      <w:pPr>
        <w:spacing w:after="120" w:line="264" w:lineRule="auto"/>
      </w:pPr>
      <w:r>
        <w:rPr>
          <w:rFonts w:ascii="Calibri" w:hAnsi="Calibri"/>
          <w:b w:val="0"/>
          <w:i w:val="0"/>
          <w:color w:val="000000"/>
          <w:sz w:val="21"/>
        </w:rPr>
        <w:t>The Quality Manager maintains a controlled Process Asset Library (PAL). Each asset has an identifier, owner, version, approval status, effective date and review date. Obsolete versions remain retrievable but are marked superseded.</w:t>
      </w:r>
    </w:p>
    <w:tbl>
      <w:tblPr>
        <w:tblStyle w:val="TableGrid"/>
        <w:tblW w:type="dxa" w:w="9360"/>
        <w:jc w:val="center"/>
        <w:tblLayout w:type="fixed"/>
        <w:tblLook w:firstColumn="1" w:firstRow="1" w:lastColumn="0" w:lastRow="0" w:noHBand="0" w:noVBand="1" w:val="04A0"/>
        <w:tblInd w:w="120" w:type="dxa"/>
      </w:tblPr>
      <w:tblGrid>
        <w:gridCol w:w="1600"/>
        <w:gridCol w:w="3600"/>
        <w:gridCol w:w="4160"/>
      </w:tblGrid>
      <w:tr>
        <w:trPr>
          <w:tblHeader w:val="true"/>
        </w:trPr>
        <w:tc>
          <w:tcPr>
            <w:tcW w:type="dxa" w:w="16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Asset class</w:t>
            </w:r>
          </w:p>
        </w:tc>
        <w:tc>
          <w:tcPr>
            <w:tcW w:type="dxa" w:w="36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Required examples</w:t>
            </w:r>
          </w:p>
        </w:tc>
        <w:tc>
          <w:tcPr>
            <w:tcW w:type="dxa" w:w="41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Repository location / record</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Plans</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Project, quality, configuration, measurement, risk</w:t>
            </w:r>
          </w:p>
        </w:tc>
        <w:tc>
          <w:tcPr>
            <w:tcW w:type="dxa" w:w="4160"/>
            <w:tcMar>
              <w:top w:w="100" w:type="dxa"/>
              <w:start w:w="120" w:type="dxa"/>
              <w:bottom w:w="100" w:type="dxa"/>
              <w:end w:w="120" w:type="dxa"/>
            </w:tcMar>
            <w:vAlign w:val="center"/>
          </w:tcPr>
          <w:p>
            <w:pPr>
              <w:keepNext/>
              <w:keepLines/>
              <w:spacing w:after="0"/>
            </w:pPr>
            <w:r>
              <w:rPr>
                <w:rFonts w:ascii="Calibri" w:hAnsi="Calibri"/>
                <w:b w:val="0"/>
                <w:i w:val="0"/>
                <w:color w:val="000000"/>
                <w:sz w:val="18"/>
              </w:rPr>
              <w:t>docs/qms/plans/</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Standards</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Coding, API, UI, mobile, security</w:t>
            </w:r>
          </w:p>
        </w:tc>
        <w:tc>
          <w:tcPr>
            <w:tcW w:type="dxa" w:w="4160"/>
            <w:tcMar>
              <w:top w:w="100" w:type="dxa"/>
              <w:start w:w="120" w:type="dxa"/>
              <w:bottom w:w="100" w:type="dxa"/>
              <w:end w:w="120" w:type="dxa"/>
            </w:tcMar>
            <w:vAlign w:val="center"/>
          </w:tcPr>
          <w:p>
            <w:pPr>
              <w:keepNext/>
              <w:keepLines/>
              <w:spacing w:after="0"/>
            </w:pPr>
            <w:r>
              <w:rPr>
                <w:rFonts w:ascii="Calibri" w:hAnsi="Calibri"/>
                <w:b w:val="0"/>
                <w:i w:val="0"/>
                <w:color w:val="000000"/>
                <w:sz w:val="18"/>
              </w:rPr>
              <w:t>docs/qms/standards/</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Templates</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Requirement, review, test, release, retrospective</w:t>
            </w:r>
          </w:p>
        </w:tc>
        <w:tc>
          <w:tcPr>
            <w:tcW w:type="dxa" w:w="4160"/>
            <w:tcMar>
              <w:top w:w="100" w:type="dxa"/>
              <w:start w:w="120" w:type="dxa"/>
              <w:bottom w:w="100" w:type="dxa"/>
              <w:end w:w="120" w:type="dxa"/>
            </w:tcMar>
            <w:vAlign w:val="center"/>
          </w:tcPr>
          <w:p>
            <w:pPr>
              <w:keepNext/>
              <w:keepLines/>
              <w:spacing w:after="0"/>
            </w:pPr>
            <w:r>
              <w:rPr>
                <w:rFonts w:ascii="Calibri" w:hAnsi="Calibri"/>
                <w:b w:val="0"/>
                <w:i w:val="0"/>
                <w:color w:val="000000"/>
                <w:sz w:val="18"/>
              </w:rPr>
              <w:t>docs/qms/templates/</w:t>
            </w:r>
          </w:p>
        </w:tc>
      </w:tr>
      <w:tr>
        <w:tc>
          <w:tcPr>
            <w:tcW w:type="dxa" w:w="1600"/>
            <w:tcMar>
              <w:top w:w="100" w:type="dxa"/>
              <w:start w:w="120" w:type="dxa"/>
              <w:bottom w:w="100" w:type="dxa"/>
              <w:end w:w="120" w:type="dxa"/>
            </w:tcMar>
            <w:vAlign w:val="center"/>
          </w:tcPr>
          <w:p>
            <w:pPr>
              <w:keepNext/>
              <w:keepLines/>
              <w:spacing w:after="0"/>
            </w:pPr>
            <w:r>
              <w:rPr>
                <w:rFonts w:ascii="Calibri" w:hAnsi="Calibri"/>
                <w:b w:val="0"/>
                <w:i w:val="0"/>
                <w:color w:val="000000"/>
                <w:sz w:val="18"/>
              </w:rPr>
              <w:t>Evidence</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records for each release</w:t>
            </w:r>
          </w:p>
        </w:tc>
        <w:tc>
          <w:tcPr>
            <w:tcW w:type="dxa" w:w="4160"/>
            <w:tcMar>
              <w:top w:w="100" w:type="dxa"/>
              <w:start w:w="120" w:type="dxa"/>
              <w:bottom w:w="100" w:type="dxa"/>
              <w:end w:w="120" w:type="dxa"/>
            </w:tcMar>
            <w:vAlign w:val="center"/>
          </w:tcPr>
          <w:p>
            <w:pPr>
              <w:keepNext/>
              <w:keepLines/>
              <w:spacing w:after="0"/>
            </w:pPr>
            <w:r>
              <w:rPr>
                <w:rFonts w:ascii="Calibri" w:hAnsi="Calibri"/>
                <w:b w:val="0"/>
                <w:i w:val="0"/>
                <w:color w:val="000000"/>
                <w:sz w:val="18"/>
              </w:rPr>
              <w:t>docs/qms/evidence/&lt;release&gt;/</w:t>
            </w:r>
          </w:p>
        </w:tc>
      </w:tr>
      <w:tr>
        <w:tc>
          <w:tcPr>
            <w:tcW w:type="dxa" w:w="1600"/>
            <w:tcMar>
              <w:top w:w="100" w:type="dxa"/>
              <w:start w:w="120" w:type="dxa"/>
              <w:bottom w:w="100" w:type="dxa"/>
              <w:end w:w="120" w:type="dxa"/>
            </w:tcMar>
            <w:vAlign w:val="center"/>
          </w:tcPr>
          <w:p>
            <w:pPr>
              <w:keepLines/>
              <w:spacing w:after="0"/>
            </w:pPr>
            <w:r>
              <w:rPr>
                <w:rFonts w:ascii="Calibri" w:hAnsi="Calibri"/>
                <w:b w:val="0"/>
                <w:i w:val="0"/>
                <w:color w:val="000000"/>
                <w:sz w:val="18"/>
              </w:rPr>
              <w:t>Measures</w:t>
            </w:r>
          </w:p>
        </w:tc>
        <w:tc>
          <w:tcPr>
            <w:tcW w:type="dxa" w:w="3600"/>
            <w:tcMar>
              <w:top w:w="100" w:type="dxa"/>
              <w:start w:w="120" w:type="dxa"/>
              <w:bottom w:w="100" w:type="dxa"/>
              <w:end w:w="120" w:type="dxa"/>
            </w:tcMar>
            <w:vAlign w:val="center"/>
          </w:tcPr>
          <w:p>
            <w:pPr>
              <w:keepLines/>
              <w:spacing w:after="0"/>
            </w:pPr>
            <w:r>
              <w:rPr>
                <w:rFonts w:ascii="Calibri" w:hAnsi="Calibri"/>
                <w:b w:val="0"/>
                <w:i w:val="0"/>
                <w:color w:val="000000"/>
                <w:sz w:val="18"/>
              </w:rPr>
              <w:t>Definitions, raw data and baselines</w:t>
            </w:r>
          </w:p>
        </w:tc>
        <w:tc>
          <w:tcPr>
            <w:tcW w:type="dxa" w:w="4160"/>
            <w:tcMar>
              <w:top w:w="100" w:type="dxa"/>
              <w:start w:w="120" w:type="dxa"/>
              <w:bottom w:w="100" w:type="dxa"/>
              <w:end w:w="120" w:type="dxa"/>
            </w:tcMar>
            <w:vAlign w:val="center"/>
          </w:tcPr>
          <w:p>
            <w:pPr>
              <w:keepLines/>
              <w:spacing w:after="0"/>
            </w:pPr>
            <w:r>
              <w:rPr>
                <w:rFonts w:ascii="Calibri" w:hAnsi="Calibri"/>
                <w:b w:val="0"/>
                <w:i w:val="0"/>
                <w:color w:val="000000"/>
                <w:sz w:val="18"/>
              </w:rPr>
              <w:t>docs/qms/metrics/</w:t>
            </w:r>
          </w:p>
        </w:tc>
      </w:tr>
    </w:tbl>
    <w:p>
      <w:pPr>
        <w:spacing w:after="20"/>
      </w:pPr>
    </w:p>
    <w:p>
      <w:pPr>
        <w:pStyle w:val="Heading1"/>
      </w:pPr>
      <w:r>
        <w:t>3. Governance, Roles and Tailoring</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Role</w:t>
            </w:r>
          </w:p>
        </w:tc>
        <w:tc>
          <w:tcPr>
            <w:tcW w:type="dxa" w:w="70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Accountability</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Sponsor / Product Owner</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Business objectives, priority, acceptance and release authorization</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Project Manager</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Integrated plan, commitments, status, dependencies, risks and stakeholder communication</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Engineering Manager</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Technical approach, capacity, standards, reviews and engineering quality</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Developer</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Design, implementation, unit evidence, peer-review response and traceability</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QA Lead / Tester</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Test strategy, independent verification, defect reporting and exit recommendation</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Configuration Manager</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Branches, baselines, release identification, integrity and recovery</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Quality Manager</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Process audits, nonconformance tracking, metrics and organizational learning</w:t>
            </w:r>
          </w:p>
        </w:tc>
      </w:tr>
      <w:tr>
        <w:tc>
          <w:tcPr>
            <w:tcW w:type="dxa" w:w="2300"/>
            <w:tcMar>
              <w:top w:w="100" w:type="dxa"/>
              <w:start w:w="120" w:type="dxa"/>
              <w:bottom w:w="100" w:type="dxa"/>
              <w:end w:w="120" w:type="dxa"/>
            </w:tcMar>
            <w:vAlign w:val="center"/>
          </w:tcPr>
          <w:p>
            <w:pPr>
              <w:keepLines/>
              <w:spacing w:after="0"/>
            </w:pPr>
            <w:r>
              <w:rPr>
                <w:rFonts w:ascii="Calibri" w:hAnsi="Calibri"/>
                <w:b w:val="0"/>
                <w:i w:val="0"/>
                <w:color w:val="000000"/>
                <w:sz w:val="18"/>
              </w:rPr>
              <w:t>Security / Operations</w:t>
            </w:r>
          </w:p>
        </w:tc>
        <w:tc>
          <w:tcPr>
            <w:tcW w:type="dxa" w:w="7060"/>
            <w:tcMar>
              <w:top w:w="100" w:type="dxa"/>
              <w:start w:w="120" w:type="dxa"/>
              <w:bottom w:w="100" w:type="dxa"/>
              <w:end w:w="120" w:type="dxa"/>
            </w:tcMar>
            <w:vAlign w:val="center"/>
          </w:tcPr>
          <w:p>
            <w:pPr>
              <w:keepLines/>
              <w:spacing w:after="0"/>
            </w:pPr>
            <w:r>
              <w:rPr>
                <w:rFonts w:ascii="Calibri" w:hAnsi="Calibri"/>
                <w:b w:val="0"/>
                <w:i w:val="0"/>
                <w:color w:val="000000"/>
                <w:sz w:val="18"/>
              </w:rPr>
              <w:t>Security review, deployment readiness, monitoring and incident response</w:t>
            </w:r>
          </w:p>
        </w:tc>
      </w:tr>
    </w:tbl>
    <w:p>
      <w:pPr>
        <w:spacing w:after="20"/>
      </w:pPr>
    </w:p>
    <w:p>
      <w:pPr>
        <w:pStyle w:val="Heading2"/>
      </w:pPr>
      <w:r>
        <w:t>3.1 Tailoring Rules</w:t>
      </w:r>
    </w:p>
    <w:p>
      <w:pPr>
        <w:pStyle w:val="ListNumber"/>
        <w:numPr>
          <w:ilvl w:val="0"/>
          <w:numId w:val="10"/>
        </w:numPr>
        <w:spacing w:after="80"/>
      </w:pPr>
      <w:r>
        <w:rPr>
          <w:rFonts w:ascii="Calibri" w:hAnsi="Calibri"/>
          <w:b w:val="0"/>
          <w:i w:val="0"/>
          <w:color w:val="000000"/>
          <w:sz w:val="21"/>
        </w:rPr>
        <w:t>Classify the work as standard release, minor enhancement, defect fix or emergency change.</w:t>
      </w:r>
    </w:p>
    <w:p>
      <w:pPr>
        <w:pStyle w:val="ListNumber"/>
        <w:numPr>
          <w:ilvl w:val="0"/>
          <w:numId w:val="10"/>
        </w:numPr>
        <w:spacing w:after="80"/>
      </w:pPr>
      <w:r>
        <w:rPr>
          <w:rFonts w:ascii="Calibri" w:hAnsi="Calibri"/>
          <w:b w:val="0"/>
          <w:i w:val="0"/>
          <w:color w:val="000000"/>
          <w:sz w:val="21"/>
        </w:rPr>
        <w:t>Select lifecycle activities and evidence proportional to complexity, risk and customer impact.</w:t>
      </w:r>
    </w:p>
    <w:p>
      <w:pPr>
        <w:pStyle w:val="ListNumber"/>
        <w:numPr>
          <w:ilvl w:val="0"/>
          <w:numId w:val="10"/>
        </w:numPr>
        <w:spacing w:after="80"/>
      </w:pPr>
      <w:r>
        <w:rPr>
          <w:rFonts w:ascii="Calibri" w:hAnsi="Calibri"/>
          <w:b w:val="0"/>
          <w:i w:val="0"/>
          <w:color w:val="000000"/>
          <w:sz w:val="21"/>
        </w:rPr>
        <w:t>Record every deviation, rationale, risk, compensating control, approver and expiry date.</w:t>
      </w:r>
    </w:p>
    <w:p>
      <w:pPr>
        <w:pStyle w:val="ListNumber"/>
        <w:numPr>
          <w:ilvl w:val="0"/>
          <w:numId w:val="10"/>
        </w:numPr>
        <w:spacing w:after="80"/>
      </w:pPr>
      <w:r>
        <w:rPr>
          <w:rFonts w:ascii="Calibri" w:hAnsi="Calibri"/>
          <w:b w:val="0"/>
          <w:i w:val="0"/>
          <w:color w:val="000000"/>
          <w:sz w:val="21"/>
        </w:rPr>
        <w:t>Quality Manager reviews tailoring before execution; retrospective review is allowed only for emergencies.</w:t>
      </w:r>
    </w:p>
    <w:p>
      <w:pPr>
        <w:pStyle w:val="ListNumber"/>
        <w:numPr>
          <w:ilvl w:val="0"/>
          <w:numId w:val="10"/>
        </w:numPr>
        <w:spacing w:after="80"/>
      </w:pPr>
      <w:r>
        <w:rPr>
          <w:rFonts w:ascii="Calibri" w:hAnsi="Calibri"/>
          <w:b w:val="0"/>
          <w:i w:val="0"/>
          <w:color w:val="000000"/>
          <w:sz w:val="21"/>
        </w:rPr>
        <w:t>Feed approved improvements and reusable assets back into the PAL.</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Work class</w:t>
            </w:r>
          </w:p>
        </w:tc>
        <w:tc>
          <w:tcPr>
            <w:tcW w:type="dxa" w:w="74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Minimum evidence</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Standard release</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scope, estimates, design, reviews, tests, risk log, release approval, retrospective</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Minor enhancement</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Requirement, impact assessment, peer review, focused tests, release note</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Defect fix</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Defect record, root cause, code review, regression evidence, closure approval</w:t>
            </w:r>
          </w:p>
        </w:tc>
      </w:tr>
      <w:tr>
        <w:tc>
          <w:tcPr>
            <w:tcW w:type="dxa" w:w="1900"/>
            <w:tcMar>
              <w:top w:w="100" w:type="dxa"/>
              <w:start w:w="120" w:type="dxa"/>
              <w:bottom w:w="100" w:type="dxa"/>
              <w:end w:w="120" w:type="dxa"/>
            </w:tcMar>
            <w:vAlign w:val="center"/>
          </w:tcPr>
          <w:p>
            <w:pPr>
              <w:keepLines/>
              <w:spacing w:after="0"/>
            </w:pPr>
            <w:r>
              <w:rPr>
                <w:rFonts w:ascii="Calibri" w:hAnsi="Calibri"/>
                <w:b w:val="0"/>
                <w:i w:val="0"/>
                <w:color w:val="000000"/>
                <w:sz w:val="18"/>
              </w:rPr>
              <w:t>Emergency</w:t>
            </w:r>
          </w:p>
        </w:tc>
        <w:tc>
          <w:tcPr>
            <w:tcW w:type="dxa" w:w="7460"/>
            <w:tcMar>
              <w:top w:w="100" w:type="dxa"/>
              <w:start w:w="120" w:type="dxa"/>
              <w:bottom w:w="100" w:type="dxa"/>
              <w:end w:w="120" w:type="dxa"/>
            </w:tcMar>
            <w:vAlign w:val="center"/>
          </w:tcPr>
          <w:p>
            <w:pPr>
              <w:keepLines/>
              <w:spacing w:after="0"/>
            </w:pPr>
            <w:r>
              <w:rPr>
                <w:rFonts w:ascii="Calibri" w:hAnsi="Calibri"/>
                <w:b w:val="0"/>
                <w:i w:val="0"/>
                <w:color w:val="000000"/>
                <w:sz w:val="18"/>
              </w:rPr>
              <w:t>Incident/change record, risk acceptance, review, focused verification, post-implementation review</w:t>
            </w:r>
          </w:p>
        </w:tc>
      </w:tr>
    </w:tbl>
    <w:p>
      <w:pPr>
        <w:spacing w:after="20"/>
      </w:pPr>
    </w:p>
    <w:p>
      <w:pPr>
        <w:pStyle w:val="Heading1"/>
      </w:pPr>
      <w:r>
        <w:t>4. Integrated Project Lifecycle</w:t>
      </w:r>
    </w:p>
    <w:tbl>
      <w:tblPr>
        <w:tblStyle w:val="TableGrid"/>
        <w:tblW w:type="dxa" w:w="9360"/>
        <w:jc w:val="center"/>
        <w:tblLayout w:type="fixed"/>
        <w:tblLook w:firstColumn="1" w:firstRow="1" w:lastColumn="0" w:lastRow="0" w:noHBand="0" w:noVBand="1" w:val="04A0"/>
        <w:tblInd w:w="120" w:type="dxa"/>
      </w:tblPr>
      <w:tblGrid>
        <w:gridCol w:w="1200"/>
        <w:gridCol w:w="1900"/>
        <w:gridCol w:w="3260"/>
        <w:gridCol w:w="3000"/>
      </w:tblGrid>
      <w:tr>
        <w:trPr>
          <w:tblHeader w:val="true"/>
        </w:trPr>
        <w:tc>
          <w:tcPr>
            <w:tcW w:type="dxa" w:w="12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Stage</w:t>
            </w:r>
          </w:p>
        </w:tc>
        <w:tc>
          <w:tcPr>
            <w:tcW w:type="dxa" w:w="19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Entry criteria</w:t>
            </w:r>
          </w:p>
        </w:tc>
        <w:tc>
          <w:tcPr>
            <w:tcW w:type="dxa" w:w="32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Core activities</w:t>
            </w:r>
          </w:p>
        </w:tc>
        <w:tc>
          <w:tcPr>
            <w:tcW w:type="dxa" w:w="30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Exit evidence</w:t>
            </w:r>
          </w:p>
        </w:tc>
      </w:tr>
      <w:tr>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Initiate</w:t>
            </w:r>
          </w:p>
        </w:tc>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business need</w:t>
            </w:r>
          </w:p>
        </w:tc>
        <w:tc>
          <w:tcPr>
            <w:tcW w:type="dxa" w:w="3260"/>
            <w:tcMar>
              <w:top w:w="100" w:type="dxa"/>
              <w:start w:w="120" w:type="dxa"/>
              <w:bottom w:w="100" w:type="dxa"/>
              <w:end w:w="120" w:type="dxa"/>
            </w:tcMar>
            <w:vAlign w:val="center"/>
          </w:tcPr>
          <w:p>
            <w:pPr>
              <w:keepNext/>
              <w:keepLines/>
              <w:spacing w:after="0"/>
            </w:pPr>
            <w:r>
              <w:rPr>
                <w:rFonts w:ascii="Calibri" w:hAnsi="Calibri"/>
                <w:b w:val="0"/>
                <w:i w:val="0"/>
                <w:color w:val="000000"/>
                <w:sz w:val="18"/>
              </w:rPr>
              <w:t>Scope, stakeholders, objectives, constraints</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Charter and governance approval</w:t>
            </w:r>
          </w:p>
        </w:tc>
      </w:tr>
      <w:tr>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Plan</w:t>
            </w:r>
          </w:p>
        </w:tc>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Charter approved</w:t>
            </w:r>
          </w:p>
        </w:tc>
        <w:tc>
          <w:tcPr>
            <w:tcW w:type="dxa" w:w="3260"/>
            <w:tcMar>
              <w:top w:w="100" w:type="dxa"/>
              <w:start w:w="120" w:type="dxa"/>
              <w:bottom w:w="100" w:type="dxa"/>
              <w:end w:w="120" w:type="dxa"/>
            </w:tcMar>
            <w:vAlign w:val="center"/>
          </w:tcPr>
          <w:p>
            <w:pPr>
              <w:keepNext/>
              <w:keepLines/>
              <w:spacing w:after="0"/>
            </w:pPr>
            <w:r>
              <w:rPr>
                <w:rFonts w:ascii="Calibri" w:hAnsi="Calibri"/>
                <w:b w:val="0"/>
                <w:i w:val="0"/>
                <w:color w:val="000000"/>
                <w:sz w:val="18"/>
              </w:rPr>
              <w:t>Estimate, schedule, resources, risks, quality and measurement plans</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Baselined integrated plan</w:t>
            </w:r>
          </w:p>
        </w:tc>
      </w:tr>
      <w:tr>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Analyze / Design</w:t>
            </w:r>
          </w:p>
        </w:tc>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Prioritized requirements</w:t>
            </w:r>
          </w:p>
        </w:tc>
        <w:tc>
          <w:tcPr>
            <w:tcW w:type="dxa" w:w="3260"/>
            <w:tcMar>
              <w:top w:w="100" w:type="dxa"/>
              <w:start w:w="120" w:type="dxa"/>
              <w:bottom w:w="100" w:type="dxa"/>
              <w:end w:w="120" w:type="dxa"/>
            </w:tcMar>
            <w:vAlign w:val="center"/>
          </w:tcPr>
          <w:p>
            <w:pPr>
              <w:keepNext/>
              <w:keepLines/>
              <w:spacing w:after="0"/>
            </w:pPr>
            <w:r>
              <w:rPr>
                <w:rFonts w:ascii="Calibri" w:hAnsi="Calibri"/>
                <w:b w:val="0"/>
                <w:i w:val="0"/>
                <w:color w:val="000000"/>
                <w:sz w:val="18"/>
              </w:rPr>
              <w:t>Elaboration, architecture, interface and data design</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Reviewed requirement/design baseline</w:t>
            </w:r>
          </w:p>
        </w:tc>
      </w:tr>
      <w:tr>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Build</w:t>
            </w:r>
          </w:p>
        </w:tc>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Design ready</w:t>
            </w:r>
          </w:p>
        </w:tc>
        <w:tc>
          <w:tcPr>
            <w:tcW w:type="dxa" w:w="3260"/>
            <w:tcMar>
              <w:top w:w="100" w:type="dxa"/>
              <w:start w:w="120" w:type="dxa"/>
              <w:bottom w:w="100" w:type="dxa"/>
              <w:end w:w="120" w:type="dxa"/>
            </w:tcMar>
            <w:vAlign w:val="center"/>
          </w:tcPr>
          <w:p>
            <w:pPr>
              <w:keepNext/>
              <w:keepLines/>
              <w:spacing w:after="0"/>
            </w:pPr>
            <w:r>
              <w:rPr>
                <w:rFonts w:ascii="Calibri" w:hAnsi="Calibri"/>
                <w:b w:val="0"/>
                <w:i w:val="0"/>
                <w:color w:val="000000"/>
                <w:sz w:val="18"/>
              </w:rPr>
              <w:t>Implementation, unit tests, peer review, integration</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code and build artifacts</w:t>
            </w:r>
          </w:p>
        </w:tc>
      </w:tr>
      <w:tr>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Verify / Validate</w:t>
            </w:r>
          </w:p>
        </w:tc>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Testable build</w:t>
            </w:r>
          </w:p>
        </w:tc>
        <w:tc>
          <w:tcPr>
            <w:tcW w:type="dxa" w:w="3260"/>
            <w:tcMar>
              <w:top w:w="100" w:type="dxa"/>
              <w:start w:w="120" w:type="dxa"/>
              <w:bottom w:w="100" w:type="dxa"/>
              <w:end w:w="120" w:type="dxa"/>
            </w:tcMar>
            <w:vAlign w:val="center"/>
          </w:tcPr>
          <w:p>
            <w:pPr>
              <w:keepNext/>
              <w:keepLines/>
              <w:spacing w:after="0"/>
            </w:pPr>
            <w:r>
              <w:rPr>
                <w:rFonts w:ascii="Calibri" w:hAnsi="Calibri"/>
                <w:b w:val="0"/>
                <w:i w:val="0"/>
                <w:color w:val="000000"/>
                <w:sz w:val="18"/>
              </w:rPr>
              <w:t>Functional, regression, security and acceptance testing</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Test summary and acceptance</w:t>
            </w:r>
          </w:p>
        </w:tc>
      </w:tr>
      <w:tr>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w:t>
            </w:r>
          </w:p>
        </w:tc>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Exit criteria met</w:t>
            </w:r>
          </w:p>
        </w:tc>
        <w:tc>
          <w:tcPr>
            <w:tcW w:type="dxa" w:w="326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Approval, backup, deployment, smoke test, communications</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 record and baseline</w:t>
            </w:r>
          </w:p>
        </w:tc>
      </w:tr>
      <w:tr>
        <w:tc>
          <w:tcPr>
            <w:tcW w:type="dxa" w:w="1200"/>
            <w:tcMar>
              <w:top w:w="100" w:type="dxa"/>
              <w:start w:w="120" w:type="dxa"/>
              <w:bottom w:w="100" w:type="dxa"/>
              <w:end w:w="120" w:type="dxa"/>
            </w:tcMar>
            <w:vAlign w:val="center"/>
          </w:tcPr>
          <w:p>
            <w:pPr>
              <w:keepLines/>
              <w:spacing w:after="0"/>
            </w:pPr>
            <w:r>
              <w:rPr>
                <w:rFonts w:ascii="Calibri" w:hAnsi="Calibri"/>
                <w:b w:val="0"/>
                <w:i w:val="0"/>
                <w:color w:val="000000"/>
                <w:sz w:val="18"/>
              </w:rPr>
              <w:t>Operate / Improve</w:t>
            </w:r>
          </w:p>
        </w:tc>
        <w:tc>
          <w:tcPr>
            <w:tcW w:type="dxa" w:w="1900"/>
            <w:tcMar>
              <w:top w:w="100" w:type="dxa"/>
              <w:start w:w="120" w:type="dxa"/>
              <w:bottom w:w="100" w:type="dxa"/>
              <w:end w:w="120" w:type="dxa"/>
            </w:tcMar>
            <w:vAlign w:val="center"/>
          </w:tcPr>
          <w:p>
            <w:pPr>
              <w:keepLines/>
              <w:spacing w:after="0"/>
            </w:pPr>
            <w:r>
              <w:rPr>
                <w:rFonts w:ascii="Calibri" w:hAnsi="Calibri"/>
                <w:b w:val="0"/>
                <w:i w:val="0"/>
                <w:color w:val="000000"/>
                <w:sz w:val="18"/>
              </w:rPr>
              <w:t>Release live</w:t>
            </w:r>
          </w:p>
        </w:tc>
        <w:tc>
          <w:tcPr>
            <w:tcW w:type="dxa" w:w="3260"/>
            <w:tcMar>
              <w:top w:w="100" w:type="dxa"/>
              <w:start w:w="120" w:type="dxa"/>
              <w:bottom w:w="100" w:type="dxa"/>
              <w:end w:w="120" w:type="dxa"/>
            </w:tcMar>
            <w:vAlign w:val="center"/>
          </w:tcPr>
          <w:p>
            <w:pPr>
              <w:keepLines/>
              <w:spacing w:after="0"/>
            </w:pPr>
            <w:r>
              <w:rPr>
                <w:rFonts w:ascii="Calibri" w:hAnsi="Calibri"/>
                <w:b w:val="0"/>
                <w:i w:val="0"/>
                <w:color w:val="000000"/>
                <w:sz w:val="18"/>
              </w:rPr>
              <w:t>Monitoring, incidents, feedback, metrics, retrospective</w:t>
            </w:r>
          </w:p>
        </w:tc>
        <w:tc>
          <w:tcPr>
            <w:tcW w:type="dxa" w:w="3000"/>
            <w:tcMar>
              <w:top w:w="100" w:type="dxa"/>
              <w:start w:w="120" w:type="dxa"/>
              <w:bottom w:w="100" w:type="dxa"/>
              <w:end w:w="120" w:type="dxa"/>
            </w:tcMar>
            <w:vAlign w:val="center"/>
          </w:tcPr>
          <w:p>
            <w:pPr>
              <w:keepLines/>
              <w:spacing w:after="0"/>
            </w:pPr>
            <w:r>
              <w:rPr>
                <w:rFonts w:ascii="Calibri" w:hAnsi="Calibri"/>
                <w:b w:val="0"/>
                <w:i w:val="0"/>
                <w:color w:val="000000"/>
                <w:sz w:val="18"/>
              </w:rPr>
              <w:t>Lessons and improvement actions</w:t>
            </w:r>
          </w:p>
        </w:tc>
      </w:tr>
    </w:tbl>
    <w:p>
      <w:pPr>
        <w:spacing w:after="20"/>
      </w:pPr>
    </w:p>
    <w:p>
      <w:pPr>
        <w:pStyle w:val="Heading2"/>
      </w:pPr>
      <w:r>
        <w:t>4.1 Stage-Gate Rule</w:t>
      </w:r>
    </w:p>
    <w:p>
      <w:pPr>
        <w:spacing w:after="120" w:line="264" w:lineRule="auto"/>
      </w:pPr>
      <w:r>
        <w:rPr>
          <w:rFonts w:ascii="Calibri" w:hAnsi="Calibri"/>
          <w:b w:val="0"/>
          <w:i w:val="0"/>
          <w:color w:val="000000"/>
          <w:sz w:val="21"/>
        </w:rPr>
        <w:t>A gate is passed only when required evidence is complete, exceptions are formally accepted and accountable owners approve progression. Gate decisions are recorded as Go, Conditional Go or No-Go.</w:t>
      </w:r>
    </w:p>
    <w:p>
      <w:pPr>
        <w:pStyle w:val="Heading1"/>
      </w:pPr>
      <w:r>
        <w:t>5. Requirements Development and Management</w:t>
      </w:r>
    </w:p>
    <w:p>
      <w:pPr>
        <w:pStyle w:val="Heading2"/>
      </w:pPr>
      <w:r>
        <w:t>5.1 Required Procedure</w:t>
      </w:r>
    </w:p>
    <w:p>
      <w:pPr>
        <w:pStyle w:val="ListNumber"/>
        <w:numPr>
          <w:ilvl w:val="0"/>
          <w:numId w:val="11"/>
        </w:numPr>
        <w:spacing w:after="80"/>
      </w:pPr>
      <w:r>
        <w:rPr>
          <w:rFonts w:ascii="Calibri" w:hAnsi="Calibri"/>
          <w:b w:val="0"/>
          <w:i w:val="0"/>
          <w:color w:val="000000"/>
          <w:sz w:val="21"/>
        </w:rPr>
        <w:t>Elicit needs from authorized stakeholders and identify operational scenarios for employee, manager, admin and director roles.</w:t>
      </w:r>
    </w:p>
    <w:p>
      <w:pPr>
        <w:pStyle w:val="ListNumber"/>
        <w:numPr>
          <w:ilvl w:val="0"/>
          <w:numId w:val="11"/>
        </w:numPr>
        <w:spacing w:after="80"/>
      </w:pPr>
      <w:r>
        <w:rPr>
          <w:rFonts w:ascii="Calibri" w:hAnsi="Calibri"/>
          <w:b w:val="0"/>
          <w:i w:val="0"/>
          <w:color w:val="000000"/>
          <w:sz w:val="21"/>
        </w:rPr>
        <w:t>Document functional, interface, data, security, performance, usability and regulatory requirements with acceptance criteria.</w:t>
      </w:r>
    </w:p>
    <w:p>
      <w:pPr>
        <w:pStyle w:val="ListNumber"/>
        <w:numPr>
          <w:ilvl w:val="0"/>
          <w:numId w:val="11"/>
        </w:numPr>
        <w:spacing w:after="80"/>
      </w:pPr>
      <w:r>
        <w:rPr>
          <w:rFonts w:ascii="Calibri" w:hAnsi="Calibri"/>
          <w:b w:val="0"/>
          <w:i w:val="0"/>
          <w:color w:val="000000"/>
          <w:sz w:val="21"/>
        </w:rPr>
        <w:t>Analyze conflicts, dependencies, feasibility and impact across web, backend and mobile clients.</w:t>
      </w:r>
    </w:p>
    <w:p>
      <w:pPr>
        <w:pStyle w:val="ListNumber"/>
        <w:numPr>
          <w:ilvl w:val="0"/>
          <w:numId w:val="11"/>
        </w:numPr>
        <w:spacing w:after="80"/>
      </w:pPr>
      <w:r>
        <w:rPr>
          <w:rFonts w:ascii="Calibri" w:hAnsi="Calibri"/>
          <w:b w:val="0"/>
          <w:i w:val="0"/>
          <w:color w:val="000000"/>
          <w:sz w:val="21"/>
        </w:rPr>
        <w:t>Obtain approval and establish a requirement baseline before implementation.</w:t>
      </w:r>
    </w:p>
    <w:p>
      <w:pPr>
        <w:pStyle w:val="ListNumber"/>
        <w:numPr>
          <w:ilvl w:val="0"/>
          <w:numId w:val="11"/>
        </w:numPr>
        <w:spacing w:after="80"/>
      </w:pPr>
      <w:r>
        <w:rPr>
          <w:rFonts w:ascii="Calibri" w:hAnsi="Calibri"/>
          <w:b w:val="0"/>
          <w:i w:val="0"/>
          <w:color w:val="000000"/>
          <w:sz w:val="21"/>
        </w:rPr>
        <w:t>Maintain status and bidirectional links among requirement, design, code, test, defect and release.</w:t>
      </w:r>
    </w:p>
    <w:p>
      <w:pPr>
        <w:pStyle w:val="ListNumber"/>
        <w:numPr>
          <w:ilvl w:val="0"/>
          <w:numId w:val="11"/>
        </w:numPr>
        <w:spacing w:after="80"/>
      </w:pPr>
      <w:r>
        <w:rPr>
          <w:rFonts w:ascii="Calibri" w:hAnsi="Calibri"/>
          <w:b w:val="0"/>
          <w:i w:val="0"/>
          <w:color w:val="000000"/>
          <w:sz w:val="21"/>
        </w:rPr>
        <w:t>Evaluate every change for scope, cost, schedule, risk, test and migration impact before approval.</w:t>
      </w:r>
    </w:p>
    <w:p>
      <w:pPr>
        <w:pStyle w:val="Heading2"/>
      </w:pPr>
      <w:r>
        <w:t>5.2 Requirement Quality Checklist</w:t>
      </w:r>
    </w:p>
    <w:p>
      <w:pPr>
        <w:pStyle w:val="ListBullet"/>
        <w:spacing w:after="80" w:line="264" w:lineRule="auto"/>
      </w:pPr>
      <w:r>
        <w:rPr>
          <w:rFonts w:ascii="Calibri" w:hAnsi="Calibri"/>
          <w:b w:val="0"/>
          <w:i w:val="0"/>
          <w:color w:val="000000"/>
          <w:sz w:val="21"/>
        </w:rPr>
        <w:t>Unique identifier and owner</w:t>
      </w:r>
    </w:p>
    <w:p>
      <w:pPr>
        <w:pStyle w:val="ListBullet"/>
        <w:spacing w:after="80" w:line="264" w:lineRule="auto"/>
      </w:pPr>
      <w:r>
        <w:rPr>
          <w:rFonts w:ascii="Calibri" w:hAnsi="Calibri"/>
          <w:b w:val="0"/>
          <w:i w:val="0"/>
          <w:color w:val="000000"/>
          <w:sz w:val="21"/>
        </w:rPr>
        <w:t>Clear source and business rationale</w:t>
      </w:r>
    </w:p>
    <w:p>
      <w:pPr>
        <w:pStyle w:val="ListBullet"/>
        <w:spacing w:after="80" w:line="264" w:lineRule="auto"/>
      </w:pPr>
      <w:r>
        <w:rPr>
          <w:rFonts w:ascii="Calibri" w:hAnsi="Calibri"/>
          <w:b w:val="0"/>
          <w:i w:val="0"/>
          <w:color w:val="000000"/>
          <w:sz w:val="21"/>
        </w:rPr>
        <w:t>Unambiguous and testable language</w:t>
      </w:r>
    </w:p>
    <w:p>
      <w:pPr>
        <w:pStyle w:val="ListBullet"/>
        <w:spacing w:after="80" w:line="264" w:lineRule="auto"/>
      </w:pPr>
      <w:r>
        <w:rPr>
          <w:rFonts w:ascii="Calibri" w:hAnsi="Calibri"/>
          <w:b w:val="0"/>
          <w:i w:val="0"/>
          <w:color w:val="000000"/>
          <w:sz w:val="21"/>
        </w:rPr>
        <w:t>Acceptance criteria and priority</w:t>
      </w:r>
    </w:p>
    <w:p>
      <w:pPr>
        <w:pStyle w:val="ListBullet"/>
        <w:spacing w:after="80" w:line="264" w:lineRule="auto"/>
      </w:pPr>
      <w:r>
        <w:rPr>
          <w:rFonts w:ascii="Calibri" w:hAnsi="Calibri"/>
          <w:b w:val="0"/>
          <w:i w:val="0"/>
          <w:color w:val="000000"/>
          <w:sz w:val="21"/>
        </w:rPr>
        <w:t>Dependencies and constraints</w:t>
      </w:r>
    </w:p>
    <w:p>
      <w:pPr>
        <w:pStyle w:val="ListBullet"/>
        <w:spacing w:after="80" w:line="264" w:lineRule="auto"/>
      </w:pPr>
      <w:r>
        <w:rPr>
          <w:rFonts w:ascii="Calibri" w:hAnsi="Calibri"/>
          <w:b w:val="0"/>
          <w:i w:val="0"/>
          <w:color w:val="000000"/>
          <w:sz w:val="21"/>
        </w:rPr>
        <w:t>Security/privacy impact</w:t>
      </w:r>
    </w:p>
    <w:p>
      <w:pPr>
        <w:pStyle w:val="ListBullet"/>
        <w:spacing w:after="80" w:line="264" w:lineRule="auto"/>
      </w:pPr>
      <w:r>
        <w:rPr>
          <w:rFonts w:ascii="Calibri" w:hAnsi="Calibri"/>
          <w:b w:val="0"/>
          <w:i w:val="0"/>
          <w:color w:val="000000"/>
          <w:sz w:val="21"/>
        </w:rPr>
        <w:t>Approved status and target release</w:t>
      </w:r>
    </w:p>
    <w:tbl>
      <w:tblPr>
        <w:tblStyle w:val="TableGrid"/>
        <w:tblW w:type="dxa" w:w="9360"/>
        <w:jc w:val="center"/>
        <w:tblLayout w:type="fixed"/>
        <w:tblLook w:firstColumn="1" w:firstRow="1" w:lastColumn="0" w:lastRow="0" w:noHBand="0" w:noVBand="1" w:val="04A0"/>
        <w:tblInd w:w="120" w:type="dxa"/>
      </w:tblPr>
      <w:tblGrid>
        <w:gridCol w:w="2200"/>
        <w:gridCol w:w="7160"/>
      </w:tblGrid>
      <w:tr>
        <w:trPr>
          <w:tblHeader w:val="true"/>
        </w:trPr>
        <w:tc>
          <w:tcPr>
            <w:tcW w:type="dxa" w:w="22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Trace element</w:t>
            </w:r>
          </w:p>
        </w:tc>
        <w:tc>
          <w:tcPr>
            <w:tcW w:type="dxa" w:w="71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Example TrakAgile evidence</w:t>
            </w:r>
          </w:p>
        </w:tc>
      </w:tr>
      <w:tr>
        <w:tc>
          <w:tcPr>
            <w:tcW w:type="dxa" w:w="2200"/>
            <w:tcMar>
              <w:top w:w="100" w:type="dxa"/>
              <w:start w:w="120" w:type="dxa"/>
              <w:bottom w:w="100" w:type="dxa"/>
              <w:end w:w="120" w:type="dxa"/>
            </w:tcMar>
            <w:vAlign w:val="center"/>
          </w:tcPr>
          <w:p>
            <w:pPr>
              <w:keepNext/>
              <w:keepLines/>
              <w:spacing w:after="0"/>
            </w:pPr>
            <w:r>
              <w:rPr>
                <w:rFonts w:ascii="Calibri" w:hAnsi="Calibri"/>
                <w:b w:val="0"/>
                <w:i w:val="0"/>
                <w:color w:val="000000"/>
                <w:sz w:val="18"/>
              </w:rPr>
              <w:t>Requirement</w:t>
            </w:r>
          </w:p>
        </w:tc>
        <w:tc>
          <w:tcPr>
            <w:tcW w:type="dxa" w:w="7160"/>
            <w:tcMar>
              <w:top w:w="100" w:type="dxa"/>
              <w:start w:w="120" w:type="dxa"/>
              <w:bottom w:w="100" w:type="dxa"/>
              <w:end w:w="120" w:type="dxa"/>
            </w:tcMar>
            <w:vAlign w:val="center"/>
          </w:tcPr>
          <w:p>
            <w:pPr>
              <w:keepNext/>
              <w:keepLines/>
              <w:spacing w:after="0"/>
            </w:pPr>
            <w:r>
              <w:rPr>
                <w:rFonts w:ascii="Calibri" w:hAnsi="Calibri"/>
                <w:b w:val="0"/>
                <w:i w:val="0"/>
                <w:color w:val="000000"/>
                <w:sz w:val="18"/>
              </w:rPr>
              <w:t>User story or approved change request for mobile attendance</w:t>
            </w:r>
          </w:p>
        </w:tc>
      </w:tr>
      <w:tr>
        <w:tc>
          <w:tcPr>
            <w:tcW w:type="dxa" w:w="2200"/>
            <w:tcMar>
              <w:top w:w="100" w:type="dxa"/>
              <w:start w:w="120" w:type="dxa"/>
              <w:bottom w:w="100" w:type="dxa"/>
              <w:end w:w="120" w:type="dxa"/>
            </w:tcMar>
            <w:vAlign w:val="center"/>
          </w:tcPr>
          <w:p>
            <w:pPr>
              <w:keepNext/>
              <w:keepLines/>
              <w:spacing w:after="0"/>
            </w:pPr>
            <w:r>
              <w:rPr>
                <w:rFonts w:ascii="Calibri" w:hAnsi="Calibri"/>
                <w:b w:val="0"/>
                <w:i w:val="0"/>
                <w:color w:val="000000"/>
                <w:sz w:val="18"/>
              </w:rPr>
              <w:t>Implementation</w:t>
            </w:r>
          </w:p>
        </w:tc>
        <w:tc>
          <w:tcPr>
            <w:tcW w:type="dxa" w:w="7160"/>
            <w:tcMar>
              <w:top w:w="100" w:type="dxa"/>
              <w:start w:w="120" w:type="dxa"/>
              <w:bottom w:w="100" w:type="dxa"/>
              <w:end w:w="120" w:type="dxa"/>
            </w:tcMar>
            <w:vAlign w:val="center"/>
          </w:tcPr>
          <w:p>
            <w:pPr>
              <w:keepNext/>
              <w:keepLines/>
              <w:spacing w:after="0"/>
            </w:pPr>
            <w:r>
              <w:rPr>
                <w:rFonts w:ascii="Calibri" w:hAnsi="Calibri"/>
                <w:b w:val="0"/>
                <w:i w:val="0"/>
                <w:color w:val="000000"/>
                <w:sz w:val="18"/>
              </w:rPr>
              <w:t>Commit and changed files under mobile/, app/api/mobile/ and attendance APIs</w:t>
            </w:r>
          </w:p>
        </w:tc>
      </w:tr>
      <w:tr>
        <w:tc>
          <w:tcPr>
            <w:tcW w:type="dxa" w:w="220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Verification</w:t>
            </w:r>
          </w:p>
        </w:tc>
        <w:tc>
          <w:tcPr>
            <w:tcW w:type="dxa" w:w="7160"/>
            <w:tcMar>
              <w:top w:w="100" w:type="dxa"/>
              <w:start w:w="120" w:type="dxa"/>
              <w:bottom w:w="100" w:type="dxa"/>
              <w:end w:w="120" w:type="dxa"/>
            </w:tcMar>
            <w:vAlign w:val="center"/>
          </w:tcPr>
          <w:p>
            <w:pPr>
              <w:keepNext/>
              <w:keepLines/>
              <w:spacing w:after="0"/>
            </w:pPr>
            <w:r>
              <w:rPr>
                <w:rFonts w:ascii="Calibri" w:hAnsi="Calibri"/>
                <w:b w:val="0"/>
                <w:i w:val="0"/>
                <w:color w:val="000000"/>
                <w:sz w:val="18"/>
              </w:rPr>
              <w:t>ESLint, Next.js build, Flutter analyzer/test logs, device test record</w:t>
            </w:r>
          </w:p>
        </w:tc>
      </w:tr>
      <w:tr>
        <w:tc>
          <w:tcPr>
            <w:tcW w:type="dxa" w:w="2200"/>
            <w:tcMar>
              <w:top w:w="100" w:type="dxa"/>
              <w:start w:w="120" w:type="dxa"/>
              <w:bottom w:w="100" w:type="dxa"/>
              <w:end w:w="120" w:type="dxa"/>
            </w:tcMar>
            <w:vAlign w:val="center"/>
          </w:tcPr>
          <w:p>
            <w:pPr>
              <w:keepLines/>
              <w:spacing w:after="0"/>
            </w:pPr>
            <w:r>
              <w:rPr>
                <w:rFonts w:ascii="Calibri" w:hAnsi="Calibri"/>
                <w:b w:val="0"/>
                <w:i w:val="0"/>
                <w:color w:val="000000"/>
                <w:sz w:val="18"/>
              </w:rPr>
              <w:t>Release</w:t>
            </w:r>
          </w:p>
        </w:tc>
        <w:tc>
          <w:tcPr>
            <w:tcW w:type="dxa" w:w="7160"/>
            <w:tcMar>
              <w:top w:w="100" w:type="dxa"/>
              <w:start w:w="120" w:type="dxa"/>
              <w:bottom w:w="100" w:type="dxa"/>
              <w:end w:w="120" w:type="dxa"/>
            </w:tcMar>
            <w:vAlign w:val="center"/>
          </w:tcPr>
          <w:p>
            <w:pPr>
              <w:keepLines/>
              <w:spacing w:after="0"/>
            </w:pPr>
            <w:r>
              <w:rPr>
                <w:rFonts w:ascii="Calibri" w:hAnsi="Calibri"/>
                <w:b w:val="0"/>
                <w:i w:val="0"/>
                <w:color w:val="000000"/>
                <w:sz w:val="18"/>
              </w:rPr>
              <w:t>Versioned APK record and release approval</w:t>
            </w:r>
          </w:p>
        </w:tc>
      </w:tr>
    </w:tbl>
    <w:p>
      <w:pPr>
        <w:spacing w:after="20"/>
      </w:pPr>
    </w:p>
    <w:p>
      <w:pPr>
        <w:pStyle w:val="Heading1"/>
      </w:pPr>
      <w:r>
        <w:t>6. Project Planning and Monitoring</w:t>
      </w:r>
    </w:p>
    <w:p>
      <w:pPr>
        <w:pStyle w:val="Heading2"/>
      </w:pPr>
      <w:r>
        <w:t>6.1 Integrated Plan Contents</w:t>
      </w:r>
    </w:p>
    <w:p>
      <w:pPr>
        <w:pStyle w:val="ListBullet"/>
        <w:spacing w:after="80" w:line="264" w:lineRule="auto"/>
      </w:pPr>
      <w:r>
        <w:rPr>
          <w:rFonts w:ascii="Calibri" w:hAnsi="Calibri"/>
          <w:b w:val="0"/>
          <w:i w:val="0"/>
          <w:color w:val="000000"/>
          <w:sz w:val="21"/>
        </w:rPr>
        <w:t>Objectives and success measures</w:t>
      </w:r>
    </w:p>
    <w:p>
      <w:pPr>
        <w:pStyle w:val="ListBullet"/>
        <w:spacing w:after="80" w:line="264" w:lineRule="auto"/>
      </w:pPr>
      <w:r>
        <w:rPr>
          <w:rFonts w:ascii="Calibri" w:hAnsi="Calibri"/>
          <w:b w:val="0"/>
          <w:i w:val="0"/>
          <w:color w:val="000000"/>
          <w:sz w:val="21"/>
        </w:rPr>
        <w:t>Scope and work breakdown</w:t>
      </w:r>
    </w:p>
    <w:p>
      <w:pPr>
        <w:pStyle w:val="ListBullet"/>
        <w:spacing w:after="80" w:line="264" w:lineRule="auto"/>
      </w:pPr>
      <w:r>
        <w:rPr>
          <w:rFonts w:ascii="Calibri" w:hAnsi="Calibri"/>
          <w:b w:val="0"/>
          <w:i w:val="0"/>
          <w:color w:val="000000"/>
          <w:sz w:val="21"/>
        </w:rPr>
        <w:t>Estimation basis and assumptions</w:t>
      </w:r>
    </w:p>
    <w:p>
      <w:pPr>
        <w:pStyle w:val="ListBullet"/>
        <w:spacing w:after="80" w:line="264" w:lineRule="auto"/>
      </w:pPr>
      <w:r>
        <w:rPr>
          <w:rFonts w:ascii="Calibri" w:hAnsi="Calibri"/>
          <w:b w:val="0"/>
          <w:i w:val="0"/>
          <w:color w:val="000000"/>
          <w:sz w:val="21"/>
        </w:rPr>
        <w:t>Milestones and dependencies</w:t>
      </w:r>
    </w:p>
    <w:p>
      <w:pPr>
        <w:pStyle w:val="ListBullet"/>
        <w:spacing w:after="80" w:line="264" w:lineRule="auto"/>
      </w:pPr>
      <w:r>
        <w:rPr>
          <w:rFonts w:ascii="Calibri" w:hAnsi="Calibri"/>
          <w:b w:val="0"/>
          <w:i w:val="0"/>
          <w:color w:val="000000"/>
          <w:sz w:val="21"/>
        </w:rPr>
        <w:t>Resources, skills and environments</w:t>
      </w:r>
    </w:p>
    <w:p>
      <w:pPr>
        <w:pStyle w:val="ListBullet"/>
        <w:spacing w:after="80" w:line="264" w:lineRule="auto"/>
      </w:pPr>
      <w:r>
        <w:rPr>
          <w:rFonts w:ascii="Calibri" w:hAnsi="Calibri"/>
          <w:b w:val="0"/>
          <w:i w:val="0"/>
          <w:color w:val="000000"/>
          <w:sz w:val="21"/>
        </w:rPr>
        <w:t>Quality and verification strategy</w:t>
      </w:r>
    </w:p>
    <w:p>
      <w:pPr>
        <w:pStyle w:val="ListBullet"/>
        <w:spacing w:after="80" w:line="264" w:lineRule="auto"/>
      </w:pPr>
      <w:r>
        <w:rPr>
          <w:rFonts w:ascii="Calibri" w:hAnsi="Calibri"/>
          <w:b w:val="0"/>
          <w:i w:val="0"/>
          <w:color w:val="000000"/>
          <w:sz w:val="21"/>
        </w:rPr>
        <w:t>Risk and issue approach</w:t>
      </w:r>
    </w:p>
    <w:p>
      <w:pPr>
        <w:pStyle w:val="ListBullet"/>
        <w:spacing w:after="80" w:line="264" w:lineRule="auto"/>
      </w:pPr>
      <w:r>
        <w:rPr>
          <w:rFonts w:ascii="Calibri" w:hAnsi="Calibri"/>
          <w:b w:val="0"/>
          <w:i w:val="0"/>
          <w:color w:val="000000"/>
          <w:sz w:val="21"/>
        </w:rPr>
        <w:t>Configuration and release strategy</w:t>
      </w:r>
    </w:p>
    <w:p>
      <w:pPr>
        <w:pStyle w:val="ListBullet"/>
        <w:spacing w:after="80" w:line="264" w:lineRule="auto"/>
      </w:pPr>
      <w:r>
        <w:rPr>
          <w:rFonts w:ascii="Calibri" w:hAnsi="Calibri"/>
          <w:b w:val="0"/>
          <w:i w:val="0"/>
          <w:color w:val="000000"/>
          <w:sz w:val="21"/>
        </w:rPr>
        <w:t>Stakeholder communication</w:t>
      </w:r>
    </w:p>
    <w:p>
      <w:pPr>
        <w:pStyle w:val="ListBullet"/>
        <w:spacing w:after="80" w:line="264" w:lineRule="auto"/>
      </w:pPr>
      <w:r>
        <w:rPr>
          <w:rFonts w:ascii="Calibri" w:hAnsi="Calibri"/>
          <w:b w:val="0"/>
          <w:i w:val="0"/>
          <w:color w:val="000000"/>
          <w:sz w:val="21"/>
        </w:rPr>
        <w:t>Data-management and retention needs</w:t>
      </w:r>
    </w:p>
    <w:p>
      <w:pPr>
        <w:pStyle w:val="Heading2"/>
      </w:pPr>
      <w:r>
        <w:t>6.2 Monitoring Cadence</w:t>
      </w:r>
    </w:p>
    <w:tbl>
      <w:tblPr>
        <w:tblStyle w:val="TableGrid"/>
        <w:tblW w:type="dxa" w:w="9360"/>
        <w:jc w:val="center"/>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Cadence</w:t>
            </w:r>
          </w:p>
        </w:tc>
        <w:tc>
          <w:tcPr>
            <w:tcW w:type="dxa" w:w="39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Review</w:t>
            </w:r>
          </w:p>
        </w:tc>
        <w:tc>
          <w:tcPr>
            <w:tcW w:type="dxa" w:w="39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Outputs</w:t>
            </w:r>
          </w:p>
        </w:tc>
      </w:tr>
      <w:tr>
        <w:tc>
          <w:tcPr>
            <w:tcW w:type="dxa" w:w="1500"/>
            <w:tcMar>
              <w:top w:w="100" w:type="dxa"/>
              <w:start w:w="120" w:type="dxa"/>
              <w:bottom w:w="100" w:type="dxa"/>
              <w:end w:w="120" w:type="dxa"/>
            </w:tcMar>
            <w:vAlign w:val="center"/>
          </w:tcPr>
          <w:p>
            <w:pPr>
              <w:keepNext/>
              <w:keepLines/>
              <w:spacing w:after="0"/>
            </w:pPr>
            <w:r>
              <w:rPr>
                <w:rFonts w:ascii="Calibri" w:hAnsi="Calibri"/>
                <w:b w:val="0"/>
                <w:i w:val="0"/>
                <w:color w:val="000000"/>
                <w:sz w:val="18"/>
              </w:rPr>
              <w:t>Daily</w:t>
            </w:r>
          </w:p>
        </w:tc>
        <w:tc>
          <w:tcPr>
            <w:tcW w:type="dxa" w:w="3900"/>
            <w:tcMar>
              <w:top w:w="100" w:type="dxa"/>
              <w:start w:w="120" w:type="dxa"/>
              <w:bottom w:w="100" w:type="dxa"/>
              <w:end w:w="120" w:type="dxa"/>
            </w:tcMar>
            <w:vAlign w:val="center"/>
          </w:tcPr>
          <w:p>
            <w:pPr>
              <w:keepNext/>
              <w:keepLines/>
              <w:spacing w:after="0"/>
            </w:pPr>
            <w:r>
              <w:rPr>
                <w:rFonts w:ascii="Calibri" w:hAnsi="Calibri"/>
                <w:b w:val="0"/>
                <w:i w:val="0"/>
                <w:color w:val="000000"/>
                <w:sz w:val="18"/>
              </w:rPr>
              <w:t>Delivery blockers and environment health</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Updated tasks and impediments</w:t>
            </w:r>
          </w:p>
        </w:tc>
      </w:tr>
      <w:tr>
        <w:tc>
          <w:tcPr>
            <w:tcW w:type="dxa" w:w="1500"/>
            <w:tcMar>
              <w:top w:w="100" w:type="dxa"/>
              <w:start w:w="120" w:type="dxa"/>
              <w:bottom w:w="100" w:type="dxa"/>
              <w:end w:w="120" w:type="dxa"/>
            </w:tcMar>
            <w:vAlign w:val="center"/>
          </w:tcPr>
          <w:p>
            <w:pPr>
              <w:keepNext/>
              <w:keepLines/>
              <w:spacing w:after="0"/>
            </w:pPr>
            <w:r>
              <w:rPr>
                <w:rFonts w:ascii="Calibri" w:hAnsi="Calibri"/>
                <w:b w:val="0"/>
                <w:i w:val="0"/>
                <w:color w:val="000000"/>
                <w:sz w:val="18"/>
              </w:rPr>
              <w:t>Weekly</w:t>
            </w:r>
          </w:p>
        </w:tc>
        <w:tc>
          <w:tcPr>
            <w:tcW w:type="dxa" w:w="3900"/>
            <w:tcMar>
              <w:top w:w="100" w:type="dxa"/>
              <w:start w:w="120" w:type="dxa"/>
              <w:bottom w:w="100" w:type="dxa"/>
              <w:end w:w="120" w:type="dxa"/>
            </w:tcMar>
            <w:vAlign w:val="center"/>
          </w:tcPr>
          <w:p>
            <w:pPr>
              <w:keepNext/>
              <w:keepLines/>
              <w:spacing w:after="0"/>
            </w:pPr>
            <w:r>
              <w:rPr>
                <w:rFonts w:ascii="Calibri" w:hAnsi="Calibri"/>
                <w:b w:val="0"/>
                <w:i w:val="0"/>
                <w:color w:val="000000"/>
                <w:sz w:val="18"/>
              </w:rPr>
              <w:t>Scope, schedule, quality, risk and dependency status</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Status report and actions</w:t>
            </w:r>
          </w:p>
        </w:tc>
      </w:tr>
      <w:tr>
        <w:tc>
          <w:tcPr>
            <w:tcW w:type="dxa" w:w="1500"/>
            <w:tcMar>
              <w:top w:w="100" w:type="dxa"/>
              <w:start w:w="120" w:type="dxa"/>
              <w:bottom w:w="100" w:type="dxa"/>
              <w:end w:w="120" w:type="dxa"/>
            </w:tcMar>
            <w:vAlign w:val="center"/>
          </w:tcPr>
          <w:p>
            <w:pPr>
              <w:keepNext/>
              <w:keepLines/>
              <w:spacing w:after="0"/>
            </w:pPr>
            <w:r>
              <w:rPr>
                <w:rFonts w:ascii="Calibri" w:hAnsi="Calibri"/>
                <w:b w:val="0"/>
                <w:i w:val="0"/>
                <w:color w:val="000000"/>
                <w:sz w:val="18"/>
              </w:rPr>
              <w:t>Per pull request</w:t>
            </w:r>
          </w:p>
        </w:tc>
        <w:tc>
          <w:tcPr>
            <w:tcW w:type="dxa" w:w="3900"/>
            <w:tcMar>
              <w:top w:w="100" w:type="dxa"/>
              <w:start w:w="120" w:type="dxa"/>
              <w:bottom w:w="100" w:type="dxa"/>
              <w:end w:w="120" w:type="dxa"/>
            </w:tcMar>
            <w:vAlign w:val="center"/>
          </w:tcPr>
          <w:p>
            <w:pPr>
              <w:keepNext/>
              <w:keepLines/>
              <w:spacing w:after="0"/>
            </w:pPr>
            <w:r>
              <w:rPr>
                <w:rFonts w:ascii="Calibri" w:hAnsi="Calibri"/>
                <w:b w:val="0"/>
                <w:i w:val="0"/>
                <w:color w:val="000000"/>
                <w:sz w:val="18"/>
              </w:rPr>
              <w:t>Technical and security review</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Approval and review evidence</w:t>
            </w:r>
          </w:p>
        </w:tc>
      </w:tr>
      <w:tr>
        <w:tc>
          <w:tcPr>
            <w:tcW w:type="dxa" w:w="1500"/>
            <w:tcMar>
              <w:top w:w="100" w:type="dxa"/>
              <w:start w:w="120" w:type="dxa"/>
              <w:bottom w:w="100" w:type="dxa"/>
              <w:end w:w="120" w:type="dxa"/>
            </w:tcMar>
            <w:vAlign w:val="center"/>
          </w:tcPr>
          <w:p>
            <w:pPr>
              <w:keepNext/>
              <w:keepLines/>
              <w:spacing w:after="0"/>
            </w:pPr>
            <w:r>
              <w:rPr>
                <w:rFonts w:ascii="Calibri" w:hAnsi="Calibri"/>
                <w:b w:val="0"/>
                <w:i w:val="0"/>
                <w:color w:val="000000"/>
                <w:sz w:val="18"/>
              </w:rPr>
              <w:t>Per release</w:t>
            </w:r>
          </w:p>
        </w:tc>
        <w:tc>
          <w:tcPr>
            <w:tcW w:type="dxa" w:w="3900"/>
            <w:tcMar>
              <w:top w:w="100" w:type="dxa"/>
              <w:start w:w="120" w:type="dxa"/>
              <w:bottom w:w="100" w:type="dxa"/>
              <w:end w:w="120" w:type="dxa"/>
            </w:tcMar>
            <w:vAlign w:val="center"/>
          </w:tcPr>
          <w:p>
            <w:pPr>
              <w:keepNext/>
              <w:keepLines/>
              <w:spacing w:after="0"/>
            </w:pPr>
            <w:r>
              <w:rPr>
                <w:rFonts w:ascii="Calibri" w:hAnsi="Calibri"/>
                <w:b w:val="0"/>
                <w:i w:val="0"/>
                <w:color w:val="000000"/>
                <w:sz w:val="18"/>
              </w:rPr>
              <w:t>Readiness and rollback review</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Go/No-Go decision</w:t>
            </w:r>
          </w:p>
        </w:tc>
      </w:tr>
      <w:tr>
        <w:tc>
          <w:tcPr>
            <w:tcW w:type="dxa" w:w="1500"/>
            <w:tcMar>
              <w:top w:w="100" w:type="dxa"/>
              <w:start w:w="120" w:type="dxa"/>
              <w:bottom w:w="100" w:type="dxa"/>
              <w:end w:w="120" w:type="dxa"/>
            </w:tcMar>
            <w:vAlign w:val="center"/>
          </w:tcPr>
          <w:p>
            <w:pPr>
              <w:keepLines/>
              <w:spacing w:after="0"/>
            </w:pPr>
            <w:r>
              <w:rPr>
                <w:rFonts w:ascii="Calibri" w:hAnsi="Calibri"/>
                <w:b w:val="0"/>
                <w:i w:val="0"/>
                <w:color w:val="000000"/>
                <w:sz w:val="18"/>
              </w:rPr>
              <w:t>Monthly</w:t>
            </w:r>
          </w:p>
        </w:tc>
        <w:tc>
          <w:tcPr>
            <w:tcW w:type="dxa" w:w="3900"/>
            <w:tcMar>
              <w:top w:w="100" w:type="dxa"/>
              <w:start w:w="120" w:type="dxa"/>
              <w:bottom w:w="100" w:type="dxa"/>
              <w:end w:w="120" w:type="dxa"/>
            </w:tcMar>
            <w:vAlign w:val="center"/>
          </w:tcPr>
          <w:p>
            <w:pPr>
              <w:keepLines/>
              <w:spacing w:after="0"/>
            </w:pPr>
            <w:r>
              <w:rPr>
                <w:rFonts w:ascii="Calibri" w:hAnsi="Calibri"/>
                <w:b w:val="0"/>
                <w:i w:val="0"/>
                <w:color w:val="000000"/>
                <w:sz w:val="18"/>
              </w:rPr>
              <w:t>Process performance and improvement</w:t>
            </w:r>
          </w:p>
        </w:tc>
        <w:tc>
          <w:tcPr>
            <w:tcW w:type="dxa" w:w="3960"/>
            <w:tcMar>
              <w:top w:w="100" w:type="dxa"/>
              <w:start w:w="120" w:type="dxa"/>
              <w:bottom w:w="100" w:type="dxa"/>
              <w:end w:w="120" w:type="dxa"/>
            </w:tcMar>
            <w:vAlign w:val="center"/>
          </w:tcPr>
          <w:p>
            <w:pPr>
              <w:keepLines/>
              <w:spacing w:after="0"/>
            </w:pPr>
            <w:r>
              <w:rPr>
                <w:rFonts w:ascii="Calibri" w:hAnsi="Calibri"/>
                <w:b w:val="0"/>
                <w:i w:val="0"/>
                <w:color w:val="000000"/>
                <w:sz w:val="18"/>
              </w:rPr>
              <w:t>Metrics analysis and improvement backlog</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100" w:type="dxa"/>
              <w:start w:w="120" w:type="dxa"/>
              <w:bottom w:w="100" w:type="dxa"/>
              <w:end w:w="120" w:type="dxa"/>
            </w:tcMar>
            <w:vAlign w:val="center"/>
          </w:tcPr>
          <w:p>
            <w:pPr>
              <w:keepLines/>
            </w:pPr>
            <w:r>
              <w:rPr>
                <w:rFonts w:ascii="Calibri" w:hAnsi="Calibri"/>
                <w:b/>
                <w:i w:val="0"/>
                <w:color w:val="9B1C1C"/>
                <w:sz w:val="21"/>
              </w:rPr>
              <w:t xml:space="preserve">Escalation: </w:t>
            </w:r>
            <w:r>
              <w:rPr>
                <w:rFonts w:ascii="Calibri" w:hAnsi="Calibri"/>
                <w:b w:val="0"/>
                <w:i w:val="0"/>
                <w:color w:val="000000"/>
                <w:sz w:val="21"/>
              </w:rPr>
              <w:t>Variance beyond an approved threshold requires documented cause, impact, corrective action, owner and due date. Replanning is controlled; it does not erase the original baseline.</w:t>
            </w:r>
          </w:p>
        </w:tc>
      </w:tr>
    </w:tbl>
    <w:p>
      <w:pPr>
        <w:spacing w:after="20"/>
      </w:pPr>
    </w:p>
    <w:p>
      <w:pPr>
        <w:pStyle w:val="Heading1"/>
      </w:pPr>
      <w:r>
        <w:t>7. Risk and Decision Management</w:t>
      </w:r>
    </w:p>
    <w:p>
      <w:pPr>
        <w:spacing w:after="120" w:line="264" w:lineRule="auto"/>
      </w:pPr>
      <w:r>
        <w:rPr>
          <w:rFonts w:ascii="Calibri" w:hAnsi="Calibri"/>
          <w:b w:val="0"/>
          <w:i w:val="0"/>
          <w:color w:val="000000"/>
          <w:sz w:val="21"/>
        </w:rPr>
        <w:t>Risks are identified continuously and evaluated using Probability (1-5) x Impact (1-5). Scores 15-25 are High, 8-14 Medium and 1-7 Low. High risks require an owner, mitigation, contingency and management review.</w:t>
      </w:r>
    </w:p>
    <w:tbl>
      <w:tblPr>
        <w:tblStyle w:val="TableGrid"/>
        <w:tblW w:type="dxa" w:w="9360"/>
        <w:jc w:val="center"/>
        <w:tblLayout w:type="fixed"/>
        <w:tblLook w:firstColumn="1" w:firstRow="1" w:lastColumn="0" w:lastRow="0" w:noHBand="0" w:noVBand="1" w:val="04A0"/>
        <w:tblInd w:w="120" w:type="dxa"/>
      </w:tblPr>
      <w:tblGrid>
        <w:gridCol w:w="900"/>
        <w:gridCol w:w="2800"/>
        <w:gridCol w:w="500"/>
        <w:gridCol w:w="500"/>
        <w:gridCol w:w="700"/>
        <w:gridCol w:w="3960"/>
      </w:tblGrid>
      <w:tr>
        <w:trPr>
          <w:tblHeader w:val="true"/>
        </w:trPr>
        <w:tc>
          <w:tcPr>
            <w:tcW w:type="dxa" w:w="9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ID</w:t>
            </w:r>
          </w:p>
        </w:tc>
        <w:tc>
          <w:tcPr>
            <w:tcW w:type="dxa" w:w="28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Risk</w:t>
            </w:r>
          </w:p>
        </w:tc>
        <w:tc>
          <w:tcPr>
            <w:tcW w:type="dxa" w:w="5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P</w:t>
            </w:r>
          </w:p>
        </w:tc>
        <w:tc>
          <w:tcPr>
            <w:tcW w:type="dxa" w:w="5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I</w:t>
            </w:r>
          </w:p>
        </w:tc>
        <w:tc>
          <w:tcPr>
            <w:tcW w:type="dxa" w:w="7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Score</w:t>
            </w:r>
          </w:p>
        </w:tc>
        <w:tc>
          <w:tcPr>
            <w:tcW w:type="dxa" w:w="39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Response / evidence</w:t>
            </w:r>
          </w:p>
        </w:tc>
      </w:tr>
      <w:tr>
        <w:tc>
          <w:tcPr>
            <w:tcW w:type="dxa" w:w="900"/>
            <w:tcMar>
              <w:top w:w="100" w:type="dxa"/>
              <w:start w:w="120" w:type="dxa"/>
              <w:bottom w:w="100" w:type="dxa"/>
              <w:end w:w="120" w:type="dxa"/>
            </w:tcMar>
            <w:vAlign w:val="center"/>
          </w:tcPr>
          <w:p>
            <w:pPr>
              <w:keepNext/>
              <w:keepLines/>
              <w:spacing w:after="0"/>
            </w:pPr>
            <w:r>
              <w:rPr>
                <w:rFonts w:ascii="Calibri" w:hAnsi="Calibri"/>
                <w:b w:val="0"/>
                <w:i w:val="0"/>
                <w:color w:val="000000"/>
                <w:sz w:val="18"/>
              </w:rPr>
              <w:t>R-01</w:t>
            </w:r>
          </w:p>
        </w:tc>
        <w:tc>
          <w:tcPr>
            <w:tcW w:type="dxa" w:w="2800"/>
            <w:tcMar>
              <w:top w:w="100" w:type="dxa"/>
              <w:start w:w="120" w:type="dxa"/>
              <w:bottom w:w="100" w:type="dxa"/>
              <w:end w:w="120" w:type="dxa"/>
            </w:tcMar>
            <w:vAlign w:val="center"/>
          </w:tcPr>
          <w:p>
            <w:pPr>
              <w:keepNext/>
              <w:keepLines/>
              <w:spacing w:after="0"/>
            </w:pPr>
            <w:r>
              <w:rPr>
                <w:rFonts w:ascii="Calibri" w:hAnsi="Calibri"/>
                <w:b w:val="0"/>
                <w:i w:val="0"/>
                <w:color w:val="000000"/>
                <w:sz w:val="18"/>
              </w:rPr>
              <w:t>Mobile device cannot reach local API</w:t>
            </w:r>
          </w:p>
        </w:tc>
        <w:tc>
          <w:tcPr>
            <w:tcW w:type="dxa" w:w="500"/>
            <w:tcMar>
              <w:top w:w="100" w:type="dxa"/>
              <w:start w:w="120" w:type="dxa"/>
              <w:bottom w:w="100" w:type="dxa"/>
              <w:end w:w="120" w:type="dxa"/>
            </w:tcMar>
            <w:vAlign w:val="center"/>
          </w:tcPr>
          <w:p>
            <w:pPr>
              <w:keepNext/>
              <w:keepLines/>
              <w:spacing w:after="0"/>
            </w:pPr>
            <w:r>
              <w:rPr>
                <w:rFonts w:ascii="Calibri" w:hAnsi="Calibri"/>
                <w:b w:val="0"/>
                <w:i w:val="0"/>
                <w:color w:val="000000"/>
                <w:sz w:val="18"/>
              </w:rPr>
              <w:t>4</w:t>
            </w:r>
          </w:p>
        </w:tc>
        <w:tc>
          <w:tcPr>
            <w:tcW w:type="dxa" w:w="500"/>
            <w:tcMar>
              <w:top w:w="100" w:type="dxa"/>
              <w:start w:w="120" w:type="dxa"/>
              <w:bottom w:w="100" w:type="dxa"/>
              <w:end w:w="120" w:type="dxa"/>
            </w:tcMar>
            <w:vAlign w:val="center"/>
          </w:tcPr>
          <w:p>
            <w:pPr>
              <w:keepNext/>
              <w:keepLines/>
              <w:spacing w:after="0"/>
            </w:pPr>
            <w:r>
              <w:rPr>
                <w:rFonts w:ascii="Calibri" w:hAnsi="Calibri"/>
                <w:b w:val="0"/>
                <w:i w:val="0"/>
                <w:color w:val="000000"/>
                <w:sz w:val="18"/>
              </w:rPr>
              <w:t>4</w:t>
            </w:r>
          </w:p>
        </w:tc>
        <w:tc>
          <w:tcPr>
            <w:tcW w:type="dxa" w:w="700"/>
            <w:tcMar>
              <w:top w:w="100" w:type="dxa"/>
              <w:start w:w="120" w:type="dxa"/>
              <w:bottom w:w="100" w:type="dxa"/>
              <w:end w:w="120" w:type="dxa"/>
            </w:tcMar>
            <w:vAlign w:val="center"/>
          </w:tcPr>
          <w:p>
            <w:pPr>
              <w:keepNext/>
              <w:keepLines/>
              <w:spacing w:after="0"/>
            </w:pPr>
            <w:r>
              <w:rPr>
                <w:rFonts w:ascii="Calibri" w:hAnsi="Calibri"/>
                <w:b w:val="0"/>
                <w:i w:val="0"/>
                <w:color w:val="000000"/>
                <w:sz w:val="18"/>
              </w:rPr>
              <w:t>16</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Stable environment URL, network test, deployment endpoint</w:t>
            </w:r>
          </w:p>
        </w:tc>
      </w:tr>
      <w:tr>
        <w:tc>
          <w:tcPr>
            <w:tcW w:type="dxa" w:w="900"/>
            <w:tcMar>
              <w:top w:w="100" w:type="dxa"/>
              <w:start w:w="120" w:type="dxa"/>
              <w:bottom w:w="100" w:type="dxa"/>
              <w:end w:w="120" w:type="dxa"/>
            </w:tcMar>
            <w:vAlign w:val="center"/>
          </w:tcPr>
          <w:p>
            <w:pPr>
              <w:keepNext/>
              <w:keepLines/>
              <w:spacing w:after="0"/>
            </w:pPr>
            <w:r>
              <w:rPr>
                <w:rFonts w:ascii="Calibri" w:hAnsi="Calibri"/>
                <w:b w:val="0"/>
                <w:i w:val="0"/>
                <w:color w:val="000000"/>
                <w:sz w:val="18"/>
              </w:rPr>
              <w:t>R-02</w:t>
            </w:r>
          </w:p>
        </w:tc>
        <w:tc>
          <w:tcPr>
            <w:tcW w:type="dxa" w:w="2800"/>
            <w:tcMar>
              <w:top w:w="100" w:type="dxa"/>
              <w:start w:w="120" w:type="dxa"/>
              <w:bottom w:w="100" w:type="dxa"/>
              <w:end w:w="120" w:type="dxa"/>
            </w:tcMar>
            <w:vAlign w:val="center"/>
          </w:tcPr>
          <w:p>
            <w:pPr>
              <w:keepNext/>
              <w:keepLines/>
              <w:spacing w:after="0"/>
            </w:pPr>
            <w:r>
              <w:rPr>
                <w:rFonts w:ascii="Calibri" w:hAnsi="Calibri"/>
                <w:b w:val="0"/>
                <w:i w:val="0"/>
                <w:color w:val="000000"/>
                <w:sz w:val="18"/>
              </w:rPr>
              <w:t>Role authorization differs across web and mobile</w:t>
            </w:r>
          </w:p>
        </w:tc>
        <w:tc>
          <w:tcPr>
            <w:tcW w:type="dxa" w:w="500"/>
            <w:tcMar>
              <w:top w:w="100" w:type="dxa"/>
              <w:start w:w="120" w:type="dxa"/>
              <w:bottom w:w="100" w:type="dxa"/>
              <w:end w:w="120" w:type="dxa"/>
            </w:tcMar>
            <w:vAlign w:val="center"/>
          </w:tcPr>
          <w:p>
            <w:pPr>
              <w:keepNext/>
              <w:keepLines/>
              <w:spacing w:after="0"/>
            </w:pPr>
            <w:r>
              <w:rPr>
                <w:rFonts w:ascii="Calibri" w:hAnsi="Calibri"/>
                <w:b w:val="0"/>
                <w:i w:val="0"/>
                <w:color w:val="000000"/>
                <w:sz w:val="18"/>
              </w:rPr>
              <w:t>3</w:t>
            </w:r>
          </w:p>
        </w:tc>
        <w:tc>
          <w:tcPr>
            <w:tcW w:type="dxa" w:w="500"/>
            <w:tcMar>
              <w:top w:w="100" w:type="dxa"/>
              <w:start w:w="120" w:type="dxa"/>
              <w:bottom w:w="100" w:type="dxa"/>
              <w:end w:w="120" w:type="dxa"/>
            </w:tcMar>
            <w:vAlign w:val="center"/>
          </w:tcPr>
          <w:p>
            <w:pPr>
              <w:keepNext/>
              <w:keepLines/>
              <w:spacing w:after="0"/>
            </w:pPr>
            <w:r>
              <w:rPr>
                <w:rFonts w:ascii="Calibri" w:hAnsi="Calibri"/>
                <w:b w:val="0"/>
                <w:i w:val="0"/>
                <w:color w:val="000000"/>
                <w:sz w:val="18"/>
              </w:rPr>
              <w:t>5</w:t>
            </w:r>
          </w:p>
        </w:tc>
        <w:tc>
          <w:tcPr>
            <w:tcW w:type="dxa" w:w="700"/>
            <w:tcMar>
              <w:top w:w="100" w:type="dxa"/>
              <w:start w:w="120" w:type="dxa"/>
              <w:bottom w:w="100" w:type="dxa"/>
              <w:end w:w="120" w:type="dxa"/>
            </w:tcMar>
            <w:vAlign w:val="center"/>
          </w:tcPr>
          <w:p>
            <w:pPr>
              <w:keepNext/>
              <w:keepLines/>
              <w:spacing w:after="0"/>
            </w:pPr>
            <w:r>
              <w:rPr>
                <w:rFonts w:ascii="Calibri" w:hAnsi="Calibri"/>
                <w:b w:val="0"/>
                <w:i w:val="0"/>
                <w:color w:val="000000"/>
                <w:sz w:val="18"/>
              </w:rPr>
              <w:t>15</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Shared identity helper, role tests, access matrix</w:t>
            </w:r>
          </w:p>
        </w:tc>
      </w:tr>
      <w:tr>
        <w:tc>
          <w:tcPr>
            <w:tcW w:type="dxa" w:w="900"/>
            <w:tcMar>
              <w:top w:w="100" w:type="dxa"/>
              <w:start w:w="120" w:type="dxa"/>
              <w:bottom w:w="100" w:type="dxa"/>
              <w:end w:w="120" w:type="dxa"/>
            </w:tcMar>
            <w:vAlign w:val="center"/>
          </w:tcPr>
          <w:p>
            <w:pPr>
              <w:keepNext/>
              <w:keepLines/>
              <w:spacing w:after="0"/>
            </w:pPr>
            <w:r>
              <w:rPr>
                <w:rFonts w:ascii="Calibri" w:hAnsi="Calibri"/>
                <w:b w:val="0"/>
                <w:i w:val="0"/>
                <w:color w:val="000000"/>
                <w:sz w:val="18"/>
              </w:rPr>
              <w:t>R-03</w:t>
            </w:r>
          </w:p>
        </w:tc>
        <w:tc>
          <w:tcPr>
            <w:tcW w:type="dxa" w:w="2800"/>
            <w:tcMar>
              <w:top w:w="100" w:type="dxa"/>
              <w:start w:w="120" w:type="dxa"/>
              <w:bottom w:w="100" w:type="dxa"/>
              <w:end w:w="120" w:type="dxa"/>
            </w:tcMar>
            <w:vAlign w:val="center"/>
          </w:tcPr>
          <w:p>
            <w:pPr>
              <w:keepNext/>
              <w:keepLines/>
              <w:spacing w:after="0"/>
            </w:pPr>
            <w:r>
              <w:rPr>
                <w:rFonts w:ascii="Calibri" w:hAnsi="Calibri"/>
                <w:b w:val="0"/>
                <w:i w:val="0"/>
                <w:color w:val="000000"/>
                <w:sz w:val="18"/>
              </w:rPr>
              <w:t>Generated APK is confused with source baseline</w:t>
            </w:r>
          </w:p>
        </w:tc>
        <w:tc>
          <w:tcPr>
            <w:tcW w:type="dxa" w:w="500"/>
            <w:tcMar>
              <w:top w:w="100" w:type="dxa"/>
              <w:start w:w="120" w:type="dxa"/>
              <w:bottom w:w="100" w:type="dxa"/>
              <w:end w:w="120" w:type="dxa"/>
            </w:tcMar>
            <w:vAlign w:val="center"/>
          </w:tcPr>
          <w:p>
            <w:pPr>
              <w:keepNext/>
              <w:keepLines/>
              <w:spacing w:after="0"/>
            </w:pPr>
            <w:r>
              <w:rPr>
                <w:rFonts w:ascii="Calibri" w:hAnsi="Calibri"/>
                <w:b w:val="0"/>
                <w:i w:val="0"/>
                <w:color w:val="000000"/>
                <w:sz w:val="18"/>
              </w:rPr>
              <w:t>3</w:t>
            </w:r>
          </w:p>
        </w:tc>
        <w:tc>
          <w:tcPr>
            <w:tcW w:type="dxa" w:w="500"/>
            <w:tcMar>
              <w:top w:w="100" w:type="dxa"/>
              <w:start w:w="120" w:type="dxa"/>
              <w:bottom w:w="100" w:type="dxa"/>
              <w:end w:w="120" w:type="dxa"/>
            </w:tcMar>
            <w:vAlign w:val="center"/>
          </w:tcPr>
          <w:p>
            <w:pPr>
              <w:keepNext/>
              <w:keepLines/>
              <w:spacing w:after="0"/>
            </w:pPr>
            <w:r>
              <w:rPr>
                <w:rFonts w:ascii="Calibri" w:hAnsi="Calibri"/>
                <w:b w:val="0"/>
                <w:i w:val="0"/>
                <w:color w:val="000000"/>
                <w:sz w:val="18"/>
              </w:rPr>
              <w:t>3</w:t>
            </w:r>
          </w:p>
        </w:tc>
        <w:tc>
          <w:tcPr>
            <w:tcW w:type="dxa" w:w="700"/>
            <w:tcMar>
              <w:top w:w="100" w:type="dxa"/>
              <w:start w:w="120" w:type="dxa"/>
              <w:bottom w:w="100" w:type="dxa"/>
              <w:end w:w="120" w:type="dxa"/>
            </w:tcMar>
            <w:vAlign w:val="center"/>
          </w:tcPr>
          <w:p>
            <w:pPr>
              <w:keepNext/>
              <w:keepLines/>
              <w:spacing w:after="0"/>
            </w:pPr>
            <w:r>
              <w:rPr>
                <w:rFonts w:ascii="Calibri" w:hAnsi="Calibri"/>
                <w:b w:val="0"/>
                <w:i w:val="0"/>
                <w:color w:val="000000"/>
                <w:sz w:val="18"/>
              </w:rPr>
              <w:t>9</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Versioning, release storage, .gitignore rules</w:t>
            </w:r>
          </w:p>
        </w:tc>
      </w:tr>
      <w:tr>
        <w:tc>
          <w:tcPr>
            <w:tcW w:type="dxa" w:w="900"/>
            <w:tcMar>
              <w:top w:w="100" w:type="dxa"/>
              <w:start w:w="120" w:type="dxa"/>
              <w:bottom w:w="100" w:type="dxa"/>
              <w:end w:w="120" w:type="dxa"/>
            </w:tcMar>
            <w:vAlign w:val="center"/>
          </w:tcPr>
          <w:p>
            <w:pPr>
              <w:keepLines/>
              <w:spacing w:after="0"/>
            </w:pPr>
            <w:r>
              <w:rPr>
                <w:rFonts w:ascii="Calibri" w:hAnsi="Calibri"/>
                <w:b w:val="0"/>
                <w:i w:val="0"/>
                <w:color w:val="000000"/>
                <w:sz w:val="18"/>
              </w:rPr>
              <w:t>R-04</w:t>
            </w:r>
          </w:p>
        </w:tc>
        <w:tc>
          <w:tcPr>
            <w:tcW w:type="dxa" w:w="2800"/>
            <w:tcMar>
              <w:top w:w="100" w:type="dxa"/>
              <w:start w:w="120" w:type="dxa"/>
              <w:bottom w:w="100" w:type="dxa"/>
              <w:end w:w="120" w:type="dxa"/>
            </w:tcMar>
            <w:vAlign w:val="center"/>
          </w:tcPr>
          <w:p>
            <w:pPr>
              <w:keepLines/>
              <w:spacing w:after="0"/>
            </w:pPr>
            <w:r>
              <w:rPr>
                <w:rFonts w:ascii="Calibri" w:hAnsi="Calibri"/>
                <w:b w:val="0"/>
                <w:i w:val="0"/>
                <w:color w:val="000000"/>
                <w:sz w:val="18"/>
              </w:rPr>
              <w:t>Location permission or GPS failure</w:t>
            </w:r>
          </w:p>
        </w:tc>
        <w:tc>
          <w:tcPr>
            <w:tcW w:type="dxa" w:w="500"/>
            <w:tcMar>
              <w:top w:w="100" w:type="dxa"/>
              <w:start w:w="120" w:type="dxa"/>
              <w:bottom w:w="100" w:type="dxa"/>
              <w:end w:w="120" w:type="dxa"/>
            </w:tcMar>
            <w:vAlign w:val="center"/>
          </w:tcPr>
          <w:p>
            <w:pPr>
              <w:keepLines/>
              <w:spacing w:after="0"/>
            </w:pPr>
            <w:r>
              <w:rPr>
                <w:rFonts w:ascii="Calibri" w:hAnsi="Calibri"/>
                <w:b w:val="0"/>
                <w:i w:val="0"/>
                <w:color w:val="000000"/>
                <w:sz w:val="18"/>
              </w:rPr>
              <w:t>3</w:t>
            </w:r>
          </w:p>
        </w:tc>
        <w:tc>
          <w:tcPr>
            <w:tcW w:type="dxa" w:w="500"/>
            <w:tcMar>
              <w:top w:w="100" w:type="dxa"/>
              <w:start w:w="120" w:type="dxa"/>
              <w:bottom w:w="100" w:type="dxa"/>
              <w:end w:w="120" w:type="dxa"/>
            </w:tcMar>
            <w:vAlign w:val="center"/>
          </w:tcPr>
          <w:p>
            <w:pPr>
              <w:keepLines/>
              <w:spacing w:after="0"/>
            </w:pPr>
            <w:r>
              <w:rPr>
                <w:rFonts w:ascii="Calibri" w:hAnsi="Calibri"/>
                <w:b w:val="0"/>
                <w:i w:val="0"/>
                <w:color w:val="000000"/>
                <w:sz w:val="18"/>
              </w:rPr>
              <w:t>4</w:t>
            </w:r>
          </w:p>
        </w:tc>
        <w:tc>
          <w:tcPr>
            <w:tcW w:type="dxa" w:w="700"/>
            <w:tcMar>
              <w:top w:w="100" w:type="dxa"/>
              <w:start w:w="120" w:type="dxa"/>
              <w:bottom w:w="100" w:type="dxa"/>
              <w:end w:w="120" w:type="dxa"/>
            </w:tcMar>
            <w:vAlign w:val="center"/>
          </w:tcPr>
          <w:p>
            <w:pPr>
              <w:keepLines/>
              <w:spacing w:after="0"/>
            </w:pPr>
            <w:r>
              <w:rPr>
                <w:rFonts w:ascii="Calibri" w:hAnsi="Calibri"/>
                <w:b w:val="0"/>
                <w:i w:val="0"/>
                <w:color w:val="000000"/>
                <w:sz w:val="18"/>
              </w:rPr>
              <w:t>12</w:t>
            </w:r>
          </w:p>
        </w:tc>
        <w:tc>
          <w:tcPr>
            <w:tcW w:type="dxa" w:w="3960"/>
            <w:tcMar>
              <w:top w:w="100" w:type="dxa"/>
              <w:start w:w="120" w:type="dxa"/>
              <w:bottom w:w="100" w:type="dxa"/>
              <w:end w:w="120" w:type="dxa"/>
            </w:tcMar>
            <w:vAlign w:val="center"/>
          </w:tcPr>
          <w:p>
            <w:pPr>
              <w:keepLines/>
              <w:spacing w:after="0"/>
            </w:pPr>
            <w:r>
              <w:rPr>
                <w:rFonts w:ascii="Calibri" w:hAnsi="Calibri"/>
                <w:b w:val="0"/>
                <w:i w:val="0"/>
                <w:color w:val="000000"/>
                <w:sz w:val="18"/>
              </w:rPr>
              <w:t>Permission handling, user message, device test</w:t>
            </w:r>
          </w:p>
        </w:tc>
      </w:tr>
    </w:tbl>
    <w:p>
      <w:pPr>
        <w:spacing w:after="20"/>
      </w:pPr>
    </w:p>
    <w:p>
      <w:pPr>
        <w:pStyle w:val="Heading2"/>
      </w:pPr>
      <w:r>
        <w:t>7.1 Formal Decisions</w:t>
      </w:r>
    </w:p>
    <w:p>
      <w:pPr>
        <w:spacing w:after="120" w:line="264" w:lineRule="auto"/>
      </w:pPr>
      <w:r>
        <w:rPr>
          <w:rFonts w:ascii="Calibri" w:hAnsi="Calibri"/>
          <w:b w:val="0"/>
          <w:i w:val="0"/>
          <w:color w:val="000000"/>
          <w:sz w:val="21"/>
        </w:rPr>
        <w:t>Significant technical or process decisions use documented criteria, alternatives, assumptions, analysis, recommendation, approver and follow-up date. Examples include native Flutter versus responsive web, authentication strategy and release distribution method.</w:t>
      </w:r>
    </w:p>
    <w:p>
      <w:pPr>
        <w:pStyle w:val="Heading1"/>
      </w:pPr>
      <w:r>
        <w:t>8. Configuration and Change Management</w:t>
      </w:r>
    </w:p>
    <w:tbl>
      <w:tblPr>
        <w:tblStyle w:val="TableGrid"/>
        <w:tblW w:type="dxa" w:w="9360"/>
        <w:jc w:val="center"/>
        <w:tblLayout w:type="fixed"/>
        <w:tblLook w:firstColumn="1" w:firstRow="1" w:lastColumn="0" w:lastRow="0" w:noHBand="0" w:noVBand="1" w:val="04A0"/>
        <w:tblInd w:w="120" w:type="dxa"/>
      </w:tblPr>
      <w:tblGrid>
        <w:gridCol w:w="2300"/>
        <w:gridCol w:w="3700"/>
        <w:gridCol w:w="3360"/>
      </w:tblGrid>
      <w:tr>
        <w:trPr>
          <w:tblHeader w:val="true"/>
        </w:trPr>
        <w:tc>
          <w:tcPr>
            <w:tcW w:type="dxa" w:w="23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Configuration item</w:t>
            </w:r>
          </w:p>
        </w:tc>
        <w:tc>
          <w:tcPr>
            <w:tcW w:type="dxa" w:w="37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Identification / control</w:t>
            </w:r>
          </w:p>
        </w:tc>
        <w:tc>
          <w:tcPr>
            <w:tcW w:type="dxa" w:w="33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Baseline evidence</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Web/backend source</w:t>
            </w:r>
          </w:p>
        </w:tc>
        <w:tc>
          <w:tcPr>
            <w:tcW w:type="dxa" w:w="3700"/>
            <w:tcMar>
              <w:top w:w="100" w:type="dxa"/>
              <w:start w:w="120" w:type="dxa"/>
              <w:bottom w:w="100" w:type="dxa"/>
              <w:end w:w="120" w:type="dxa"/>
            </w:tcMar>
            <w:vAlign w:val="center"/>
          </w:tcPr>
          <w:p>
            <w:pPr>
              <w:keepNext/>
              <w:keepLines/>
              <w:spacing w:after="0"/>
            </w:pPr>
            <w:r>
              <w:rPr>
                <w:rFonts w:ascii="Calibri" w:hAnsi="Calibri"/>
                <w:b w:val="0"/>
                <w:i w:val="0"/>
                <w:color w:val="000000"/>
                <w:sz w:val="18"/>
              </w:rPr>
              <w:t>Git repository, controlled branch and commit SHA</w:t>
            </w:r>
          </w:p>
        </w:tc>
        <w:tc>
          <w:tcPr>
            <w:tcW w:type="dxa" w:w="3360"/>
            <w:tcMar>
              <w:top w:w="100" w:type="dxa"/>
              <w:start w:w="120" w:type="dxa"/>
              <w:bottom w:w="100" w:type="dxa"/>
              <w:end w:w="120" w:type="dxa"/>
            </w:tcMar>
            <w:vAlign w:val="center"/>
          </w:tcPr>
          <w:p>
            <w:pPr>
              <w:keepNext/>
              <w:keepLines/>
              <w:spacing w:after="0"/>
            </w:pPr>
            <w:r>
              <w:rPr>
                <w:rFonts w:ascii="Calibri" w:hAnsi="Calibri"/>
                <w:b w:val="0"/>
                <w:i w:val="0"/>
                <w:color w:val="000000"/>
                <w:sz w:val="18"/>
              </w:rPr>
              <w:t>PreProd commit and approved merge</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Mobile source</w:t>
            </w:r>
          </w:p>
        </w:tc>
        <w:tc>
          <w:tcPr>
            <w:tcW w:type="dxa" w:w="3700"/>
            <w:tcMar>
              <w:top w:w="100" w:type="dxa"/>
              <w:start w:w="120" w:type="dxa"/>
              <w:bottom w:w="100" w:type="dxa"/>
              <w:end w:w="120" w:type="dxa"/>
            </w:tcMar>
            <w:vAlign w:val="center"/>
          </w:tcPr>
          <w:p>
            <w:pPr>
              <w:keepNext/>
              <w:keepLines/>
              <w:spacing w:after="0"/>
            </w:pPr>
            <w:r>
              <w:rPr>
                <w:rFonts w:ascii="Calibri" w:hAnsi="Calibri"/>
                <w:b w:val="0"/>
                <w:i w:val="0"/>
                <w:color w:val="000000"/>
                <w:sz w:val="18"/>
              </w:rPr>
              <w:t>mobile/ directory and pubspec version</w:t>
            </w:r>
          </w:p>
        </w:tc>
        <w:tc>
          <w:tcPr>
            <w:tcW w:type="dxa" w:w="3360"/>
            <w:tcMar>
              <w:top w:w="100" w:type="dxa"/>
              <w:start w:w="120" w:type="dxa"/>
              <w:bottom w:w="100" w:type="dxa"/>
              <w:end w:w="120" w:type="dxa"/>
            </w:tcMar>
            <w:vAlign w:val="center"/>
          </w:tcPr>
          <w:p>
            <w:pPr>
              <w:keepNext/>
              <w:keepLines/>
              <w:spacing w:after="0"/>
            </w:pPr>
            <w:r>
              <w:rPr>
                <w:rFonts w:ascii="Calibri" w:hAnsi="Calibri"/>
                <w:b w:val="0"/>
                <w:i w:val="0"/>
                <w:color w:val="000000"/>
                <w:sz w:val="18"/>
              </w:rPr>
              <w:t>Tagged source commit</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Dependencies</w:t>
            </w:r>
          </w:p>
        </w:tc>
        <w:tc>
          <w:tcPr>
            <w:tcW w:type="dxa" w:w="3700"/>
            <w:tcMar>
              <w:top w:w="100" w:type="dxa"/>
              <w:start w:w="120" w:type="dxa"/>
              <w:bottom w:w="100" w:type="dxa"/>
              <w:end w:w="120" w:type="dxa"/>
            </w:tcMar>
            <w:vAlign w:val="center"/>
          </w:tcPr>
          <w:p>
            <w:pPr>
              <w:keepNext/>
              <w:keepLines/>
              <w:spacing w:after="0"/>
            </w:pPr>
            <w:r>
              <w:rPr>
                <w:rFonts w:ascii="Calibri" w:hAnsi="Calibri"/>
                <w:b w:val="0"/>
                <w:i w:val="0"/>
                <w:color w:val="000000"/>
                <w:sz w:val="18"/>
              </w:rPr>
              <w:t>package-lock.json and pubspec.lock</w:t>
            </w:r>
          </w:p>
        </w:tc>
        <w:tc>
          <w:tcPr>
            <w:tcW w:type="dxa" w:w="3360"/>
            <w:tcMar>
              <w:top w:w="100" w:type="dxa"/>
              <w:start w:w="120" w:type="dxa"/>
              <w:bottom w:w="100" w:type="dxa"/>
              <w:end w:w="120" w:type="dxa"/>
            </w:tcMar>
            <w:vAlign w:val="center"/>
          </w:tcPr>
          <w:p>
            <w:pPr>
              <w:keepNext/>
              <w:keepLines/>
              <w:spacing w:after="0"/>
            </w:pPr>
            <w:r>
              <w:rPr>
                <w:rFonts w:ascii="Calibri" w:hAnsi="Calibri"/>
                <w:b w:val="0"/>
                <w:i w:val="0"/>
                <w:color w:val="000000"/>
                <w:sz w:val="18"/>
              </w:rPr>
              <w:t>Committed lock files</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Configuration</w:t>
            </w:r>
          </w:p>
        </w:tc>
        <w:tc>
          <w:tcPr>
            <w:tcW w:type="dxa" w:w="37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environment variable register; secrets excluded</w:t>
            </w:r>
          </w:p>
        </w:tc>
        <w:tc>
          <w:tcPr>
            <w:tcW w:type="dxa" w:w="3360"/>
            <w:tcMar>
              <w:top w:w="100" w:type="dxa"/>
              <w:start w:w="120" w:type="dxa"/>
              <w:bottom w:w="100" w:type="dxa"/>
              <w:end w:w="120" w:type="dxa"/>
            </w:tcMar>
            <w:vAlign w:val="center"/>
          </w:tcPr>
          <w:p>
            <w:pPr>
              <w:keepNext/>
              <w:keepLines/>
              <w:spacing w:after="0"/>
            </w:pPr>
            <w:r>
              <w:rPr>
                <w:rFonts w:ascii="Calibri" w:hAnsi="Calibri"/>
                <w:b w:val="0"/>
                <w:i w:val="0"/>
                <w:color w:val="000000"/>
                <w:sz w:val="18"/>
              </w:rPr>
              <w:t>Environment checklist</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 artifact</w:t>
            </w:r>
          </w:p>
        </w:tc>
        <w:tc>
          <w:tcPr>
            <w:tcW w:type="dxa" w:w="3700"/>
            <w:tcMar>
              <w:top w:w="100" w:type="dxa"/>
              <w:start w:w="120" w:type="dxa"/>
              <w:bottom w:w="100" w:type="dxa"/>
              <w:end w:w="120" w:type="dxa"/>
            </w:tcMar>
            <w:vAlign w:val="center"/>
          </w:tcPr>
          <w:p>
            <w:pPr>
              <w:keepNext/>
              <w:keepLines/>
              <w:spacing w:after="0"/>
            </w:pPr>
            <w:r>
              <w:rPr>
                <w:rFonts w:ascii="Calibri" w:hAnsi="Calibri"/>
                <w:b w:val="0"/>
                <w:i w:val="0"/>
                <w:color w:val="000000"/>
                <w:sz w:val="18"/>
              </w:rPr>
              <w:t>Versioned APK with checksum</w:t>
            </w:r>
          </w:p>
        </w:tc>
        <w:tc>
          <w:tcPr>
            <w:tcW w:type="dxa" w:w="336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 repository entry</w:t>
            </w:r>
          </w:p>
        </w:tc>
      </w:tr>
      <w:tr>
        <w:tc>
          <w:tcPr>
            <w:tcW w:type="dxa" w:w="2300"/>
            <w:tcMar>
              <w:top w:w="100" w:type="dxa"/>
              <w:start w:w="120" w:type="dxa"/>
              <w:bottom w:w="100" w:type="dxa"/>
              <w:end w:w="120" w:type="dxa"/>
            </w:tcMar>
            <w:vAlign w:val="center"/>
          </w:tcPr>
          <w:p>
            <w:pPr>
              <w:keepLines/>
              <w:spacing w:after="0"/>
            </w:pPr>
            <w:r>
              <w:rPr>
                <w:rFonts w:ascii="Calibri" w:hAnsi="Calibri"/>
                <w:b w:val="0"/>
                <w:i w:val="0"/>
                <w:color w:val="000000"/>
                <w:sz w:val="18"/>
              </w:rPr>
              <w:t>Process records</w:t>
            </w:r>
          </w:p>
        </w:tc>
        <w:tc>
          <w:tcPr>
            <w:tcW w:type="dxa" w:w="3700"/>
            <w:tcMar>
              <w:top w:w="100" w:type="dxa"/>
              <w:start w:w="120" w:type="dxa"/>
              <w:bottom w:w="100" w:type="dxa"/>
              <w:end w:w="120" w:type="dxa"/>
            </w:tcMar>
            <w:vAlign w:val="center"/>
          </w:tcPr>
          <w:p>
            <w:pPr>
              <w:keepLines/>
              <w:spacing w:after="0"/>
            </w:pPr>
            <w:r>
              <w:rPr>
                <w:rFonts w:ascii="Calibri" w:hAnsi="Calibri"/>
                <w:b w:val="0"/>
                <w:i w:val="0"/>
                <w:color w:val="000000"/>
                <w:sz w:val="18"/>
              </w:rPr>
              <w:t>Document ID/version/approval</w:t>
            </w:r>
          </w:p>
        </w:tc>
        <w:tc>
          <w:tcPr>
            <w:tcW w:type="dxa" w:w="3360"/>
            <w:tcMar>
              <w:top w:w="100" w:type="dxa"/>
              <w:start w:w="120" w:type="dxa"/>
              <w:bottom w:w="100" w:type="dxa"/>
              <w:end w:w="120" w:type="dxa"/>
            </w:tcMar>
            <w:vAlign w:val="center"/>
          </w:tcPr>
          <w:p>
            <w:pPr>
              <w:keepLines/>
              <w:spacing w:after="0"/>
            </w:pPr>
            <w:r>
              <w:rPr>
                <w:rFonts w:ascii="Calibri" w:hAnsi="Calibri"/>
                <w:b w:val="0"/>
                <w:i w:val="0"/>
                <w:color w:val="000000"/>
                <w:sz w:val="18"/>
              </w:rPr>
              <w:t>QMS repository baseline</w:t>
            </w:r>
          </w:p>
        </w:tc>
      </w:tr>
    </w:tbl>
    <w:p>
      <w:pPr>
        <w:spacing w:after="20"/>
      </w:pPr>
    </w:p>
    <w:p>
      <w:pPr>
        <w:pStyle w:val="Heading2"/>
      </w:pPr>
      <w:r>
        <w:t>8.1 Change Flow</w:t>
      </w:r>
    </w:p>
    <w:p>
      <w:pPr>
        <w:pStyle w:val="ListNumber"/>
        <w:numPr>
          <w:ilvl w:val="0"/>
          <w:numId w:val="12"/>
        </w:numPr>
        <w:spacing w:after="80"/>
      </w:pPr>
      <w:r>
        <w:rPr>
          <w:rFonts w:ascii="Calibri" w:hAnsi="Calibri"/>
          <w:b w:val="0"/>
          <w:i w:val="0"/>
          <w:color w:val="000000"/>
          <w:sz w:val="21"/>
        </w:rPr>
        <w:t>Record request and rationale</w:t>
      </w:r>
    </w:p>
    <w:p>
      <w:pPr>
        <w:pStyle w:val="ListNumber"/>
        <w:numPr>
          <w:ilvl w:val="0"/>
          <w:numId w:val="12"/>
        </w:numPr>
        <w:spacing w:after="80"/>
      </w:pPr>
      <w:r>
        <w:rPr>
          <w:rFonts w:ascii="Calibri" w:hAnsi="Calibri"/>
          <w:b w:val="0"/>
          <w:i w:val="0"/>
          <w:color w:val="000000"/>
          <w:sz w:val="21"/>
        </w:rPr>
        <w:t>Analyze affected requirements, interfaces, security, data and tests</w:t>
      </w:r>
    </w:p>
    <w:p>
      <w:pPr>
        <w:pStyle w:val="ListNumber"/>
        <w:numPr>
          <w:ilvl w:val="0"/>
          <w:numId w:val="12"/>
        </w:numPr>
        <w:spacing w:after="80"/>
      </w:pPr>
      <w:r>
        <w:rPr>
          <w:rFonts w:ascii="Calibri" w:hAnsi="Calibri"/>
          <w:b w:val="0"/>
          <w:i w:val="0"/>
          <w:color w:val="000000"/>
          <w:sz w:val="21"/>
        </w:rPr>
        <w:t>Approve or reject through assigned authority</w:t>
      </w:r>
    </w:p>
    <w:p>
      <w:pPr>
        <w:pStyle w:val="ListNumber"/>
        <w:numPr>
          <w:ilvl w:val="0"/>
          <w:numId w:val="12"/>
        </w:numPr>
        <w:spacing w:after="80"/>
      </w:pPr>
      <w:r>
        <w:rPr>
          <w:rFonts w:ascii="Calibri" w:hAnsi="Calibri"/>
          <w:b w:val="0"/>
          <w:i w:val="0"/>
          <w:color w:val="000000"/>
          <w:sz w:val="21"/>
        </w:rPr>
        <w:t>Implement on controlled branch</w:t>
      </w:r>
    </w:p>
    <w:p>
      <w:pPr>
        <w:pStyle w:val="ListNumber"/>
        <w:numPr>
          <w:ilvl w:val="0"/>
          <w:numId w:val="12"/>
        </w:numPr>
        <w:spacing w:after="80"/>
      </w:pPr>
      <w:r>
        <w:rPr>
          <w:rFonts w:ascii="Calibri" w:hAnsi="Calibri"/>
          <w:b w:val="0"/>
          <w:i w:val="0"/>
          <w:color w:val="000000"/>
          <w:sz w:val="21"/>
        </w:rPr>
        <w:t>Peer-review and verify</w:t>
      </w:r>
    </w:p>
    <w:p>
      <w:pPr>
        <w:pStyle w:val="ListNumber"/>
        <w:numPr>
          <w:ilvl w:val="0"/>
          <w:numId w:val="12"/>
        </w:numPr>
        <w:spacing w:after="80"/>
      </w:pPr>
      <w:r>
        <w:rPr>
          <w:rFonts w:ascii="Calibri" w:hAnsi="Calibri"/>
          <w:b w:val="0"/>
          <w:i w:val="0"/>
          <w:color w:val="000000"/>
          <w:sz w:val="21"/>
        </w:rPr>
        <w:t>Baseline and release</w:t>
      </w:r>
    </w:p>
    <w:p>
      <w:pPr>
        <w:pStyle w:val="ListNumber"/>
        <w:numPr>
          <w:ilvl w:val="0"/>
          <w:numId w:val="12"/>
        </w:numPr>
        <w:spacing w:after="80"/>
      </w:pPr>
      <w:r>
        <w:rPr>
          <w:rFonts w:ascii="Calibri" w:hAnsi="Calibri"/>
          <w:b w:val="0"/>
          <w:i w:val="0"/>
          <w:color w:val="000000"/>
          <w:sz w:val="21"/>
        </w:rPr>
        <w:t>Confirm outcome and close</w:t>
      </w:r>
    </w:p>
    <w:p>
      <w:pPr>
        <w:spacing w:after="120" w:line="264" w:lineRule="auto"/>
      </w:pPr>
      <w:r>
        <w:rPr>
          <w:rFonts w:ascii="Calibri" w:hAnsi="Calibri"/>
          <w:b w:val="0"/>
          <w:i w:val="0"/>
          <w:color w:val="000000"/>
          <w:sz w:val="21"/>
        </w:rPr>
        <w:t>Generated binaries, screenshots, logs, local secrets and temporary files are not source-controlled. Release binaries are stored in an approved artifact repository with checksum, version, source commit and approval record.</w:t>
      </w:r>
    </w:p>
    <w:p>
      <w:pPr>
        <w:pStyle w:val="Heading1"/>
      </w:pPr>
      <w:r>
        <w:t>9. Process and Product Quality Assurance</w:t>
      </w:r>
    </w:p>
    <w:p>
      <w:pPr>
        <w:spacing w:after="120" w:line="264" w:lineRule="auto"/>
      </w:pPr>
      <w:r>
        <w:rPr>
          <w:rFonts w:ascii="Calibri" w:hAnsi="Calibri"/>
          <w:b w:val="0"/>
          <w:i w:val="0"/>
          <w:color w:val="000000"/>
          <w:sz w:val="21"/>
        </w:rPr>
        <w:t>Quality assurance evaluates both process adherence and product work products. Reviewers are sufficiently independent of the activity being checked and report findings objectively.</w:t>
      </w:r>
    </w:p>
    <w:tbl>
      <w:tblPr>
        <w:tblStyle w:val="TableGrid"/>
        <w:tblW w:type="dxa" w:w="9360"/>
        <w:jc w:val="center"/>
        <w:tblLayout w:type="fixed"/>
        <w:tblLook w:firstColumn="1" w:firstRow="1" w:lastColumn="0" w:lastRow="0" w:noHBand="0" w:noVBand="1" w:val="04A0"/>
        <w:tblInd w:w="120" w:type="dxa"/>
      </w:tblPr>
      <w:tblGrid>
        <w:gridCol w:w="1800"/>
        <w:gridCol w:w="1700"/>
        <w:gridCol w:w="3560"/>
        <w:gridCol w:w="2300"/>
      </w:tblGrid>
      <w:tr>
        <w:trPr>
          <w:tblHeader w:val="true"/>
        </w:trPr>
        <w:tc>
          <w:tcPr>
            <w:tcW w:type="dxa" w:w="18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Review type</w:t>
            </w:r>
          </w:p>
        </w:tc>
        <w:tc>
          <w:tcPr>
            <w:tcW w:type="dxa" w:w="17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Sample</w:t>
            </w:r>
          </w:p>
        </w:tc>
        <w:tc>
          <w:tcPr>
            <w:tcW w:type="dxa" w:w="35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Criteria</w:t>
            </w:r>
          </w:p>
        </w:tc>
        <w:tc>
          <w:tcPr>
            <w:tcW w:type="dxa" w:w="23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Record</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Process audit</w:t>
            </w:r>
          </w:p>
        </w:tc>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Monthly or each major release</w:t>
            </w:r>
          </w:p>
        </w:tc>
        <w:tc>
          <w:tcPr>
            <w:tcW w:type="dxa" w:w="3560"/>
            <w:tcMar>
              <w:top w:w="100" w:type="dxa"/>
              <w:start w:w="120" w:type="dxa"/>
              <w:bottom w:w="100" w:type="dxa"/>
              <w:end w:w="120" w:type="dxa"/>
            </w:tcMar>
            <w:vAlign w:val="center"/>
          </w:tcPr>
          <w:p>
            <w:pPr>
              <w:keepNext/>
              <w:keepLines/>
              <w:spacing w:after="0"/>
            </w:pPr>
            <w:r>
              <w:rPr>
                <w:rFonts w:ascii="Calibri" w:hAnsi="Calibri"/>
                <w:b w:val="0"/>
                <w:i w:val="0"/>
                <w:color w:val="000000"/>
                <w:sz w:val="18"/>
              </w:rPr>
              <w:t>Required activities and evidence completed</w:t>
            </w:r>
          </w:p>
        </w:tc>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Audit checklist/findings</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Work-product review</w:t>
            </w:r>
          </w:p>
        </w:tc>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Requirements, design, tests, release</w:t>
            </w:r>
          </w:p>
        </w:tc>
        <w:tc>
          <w:tcPr>
            <w:tcW w:type="dxa" w:w="3560"/>
            <w:tcMar>
              <w:top w:w="100" w:type="dxa"/>
              <w:start w:w="120" w:type="dxa"/>
              <w:bottom w:w="100" w:type="dxa"/>
              <w:end w:w="120" w:type="dxa"/>
            </w:tcMar>
            <w:vAlign w:val="center"/>
          </w:tcPr>
          <w:p>
            <w:pPr>
              <w:keepNext/>
              <w:keepLines/>
              <w:spacing w:after="0"/>
            </w:pPr>
            <w:r>
              <w:rPr>
                <w:rFonts w:ascii="Calibri" w:hAnsi="Calibri"/>
                <w:b w:val="0"/>
                <w:i w:val="0"/>
                <w:color w:val="000000"/>
                <w:sz w:val="18"/>
              </w:rPr>
              <w:t>Correct, complete, consistent, compliant</w:t>
            </w:r>
          </w:p>
        </w:tc>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Review approval</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Code review</w:t>
            </w:r>
          </w:p>
        </w:tc>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Every change</w:t>
            </w:r>
          </w:p>
        </w:tc>
        <w:tc>
          <w:tcPr>
            <w:tcW w:type="dxa" w:w="3560"/>
            <w:tcMar>
              <w:top w:w="100" w:type="dxa"/>
              <w:start w:w="120" w:type="dxa"/>
              <w:bottom w:w="100" w:type="dxa"/>
              <w:end w:w="120" w:type="dxa"/>
            </w:tcMar>
            <w:vAlign w:val="center"/>
          </w:tcPr>
          <w:p>
            <w:pPr>
              <w:keepNext/>
              <w:keepLines/>
              <w:spacing w:after="0"/>
            </w:pPr>
            <w:r>
              <w:rPr>
                <w:rFonts w:ascii="Calibri" w:hAnsi="Calibri"/>
                <w:b w:val="0"/>
                <w:i w:val="0"/>
                <w:color w:val="000000"/>
                <w:sz w:val="18"/>
              </w:rPr>
              <w:t>Standards, security, maintainability, tests</w:t>
            </w:r>
          </w:p>
        </w:tc>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PR/commit review</w:t>
            </w:r>
          </w:p>
        </w:tc>
      </w:tr>
      <w:tr>
        <w:tc>
          <w:tcPr>
            <w:tcW w:type="dxa" w:w="1800"/>
            <w:tcMar>
              <w:top w:w="100" w:type="dxa"/>
              <w:start w:w="120" w:type="dxa"/>
              <w:bottom w:w="100" w:type="dxa"/>
              <w:end w:w="120" w:type="dxa"/>
            </w:tcMar>
            <w:vAlign w:val="center"/>
          </w:tcPr>
          <w:p>
            <w:pPr>
              <w:keepLines/>
              <w:spacing w:after="0"/>
            </w:pPr>
            <w:r>
              <w:rPr>
                <w:rFonts w:ascii="Calibri" w:hAnsi="Calibri"/>
                <w:b w:val="0"/>
                <w:i w:val="0"/>
                <w:color w:val="000000"/>
                <w:sz w:val="18"/>
              </w:rPr>
              <w:t>Release audit</w:t>
            </w:r>
          </w:p>
        </w:tc>
        <w:tc>
          <w:tcPr>
            <w:tcW w:type="dxa" w:w="1700"/>
            <w:tcMar>
              <w:top w:w="100" w:type="dxa"/>
              <w:start w:w="120" w:type="dxa"/>
              <w:bottom w:w="100" w:type="dxa"/>
              <w:end w:w="120" w:type="dxa"/>
            </w:tcMar>
            <w:vAlign w:val="center"/>
          </w:tcPr>
          <w:p>
            <w:pPr>
              <w:keepLines/>
              <w:spacing w:after="0"/>
            </w:pPr>
            <w:r>
              <w:rPr>
                <w:rFonts w:ascii="Calibri" w:hAnsi="Calibri"/>
                <w:b w:val="0"/>
                <w:i w:val="0"/>
                <w:color w:val="000000"/>
                <w:sz w:val="18"/>
              </w:rPr>
              <w:t>Every production release</w:t>
            </w:r>
          </w:p>
        </w:tc>
        <w:tc>
          <w:tcPr>
            <w:tcW w:type="dxa" w:w="3560"/>
            <w:tcMar>
              <w:top w:w="100" w:type="dxa"/>
              <w:start w:w="120" w:type="dxa"/>
              <w:bottom w:w="100" w:type="dxa"/>
              <w:end w:w="120" w:type="dxa"/>
            </w:tcMar>
            <w:vAlign w:val="center"/>
          </w:tcPr>
          <w:p>
            <w:pPr>
              <w:keepLines/>
              <w:spacing w:after="0"/>
            </w:pPr>
            <w:r>
              <w:rPr>
                <w:rFonts w:ascii="Calibri" w:hAnsi="Calibri"/>
                <w:b w:val="0"/>
                <w:i w:val="0"/>
                <w:color w:val="000000"/>
                <w:sz w:val="18"/>
              </w:rPr>
              <w:t>Baseline, approvals, rollback, communication</w:t>
            </w:r>
          </w:p>
        </w:tc>
        <w:tc>
          <w:tcPr>
            <w:tcW w:type="dxa" w:w="2300"/>
            <w:tcMar>
              <w:top w:w="100" w:type="dxa"/>
              <w:start w:w="120" w:type="dxa"/>
              <w:bottom w:w="100" w:type="dxa"/>
              <w:end w:w="120" w:type="dxa"/>
            </w:tcMar>
            <w:vAlign w:val="center"/>
          </w:tcPr>
          <w:p>
            <w:pPr>
              <w:keepLines/>
              <w:spacing w:after="0"/>
            </w:pPr>
            <w:r>
              <w:rPr>
                <w:rFonts w:ascii="Calibri" w:hAnsi="Calibri"/>
                <w:b w:val="0"/>
                <w:i w:val="0"/>
                <w:color w:val="000000"/>
                <w:sz w:val="18"/>
              </w:rPr>
              <w:t>Release checklist</w:t>
            </w:r>
          </w:p>
        </w:tc>
      </w:tr>
    </w:tbl>
    <w:p>
      <w:pPr>
        <w:spacing w:after="20"/>
      </w:pPr>
    </w:p>
    <w:p>
      <w:pPr>
        <w:pStyle w:val="Heading2"/>
      </w:pPr>
      <w:r>
        <w:t>9.1 Nonconformance Management</w:t>
      </w:r>
    </w:p>
    <w:p>
      <w:pPr>
        <w:pStyle w:val="ListNumber"/>
        <w:numPr>
          <w:ilvl w:val="0"/>
          <w:numId w:val="13"/>
        </w:numPr>
        <w:spacing w:after="80"/>
      </w:pPr>
      <w:r>
        <w:rPr>
          <w:rFonts w:ascii="Calibri" w:hAnsi="Calibri"/>
          <w:b w:val="0"/>
          <w:i w:val="0"/>
          <w:color w:val="000000"/>
          <w:sz w:val="21"/>
        </w:rPr>
        <w:t>Record the requirement or process not met and objective evidence.</w:t>
      </w:r>
    </w:p>
    <w:p>
      <w:pPr>
        <w:pStyle w:val="ListNumber"/>
        <w:numPr>
          <w:ilvl w:val="0"/>
          <w:numId w:val="13"/>
        </w:numPr>
        <w:spacing w:after="80"/>
      </w:pPr>
      <w:r>
        <w:rPr>
          <w:rFonts w:ascii="Calibri" w:hAnsi="Calibri"/>
          <w:b w:val="0"/>
          <w:i w:val="0"/>
          <w:color w:val="000000"/>
          <w:sz w:val="21"/>
        </w:rPr>
        <w:t>Classify severity and assign corrective-action owner and due date.</w:t>
      </w:r>
    </w:p>
    <w:p>
      <w:pPr>
        <w:pStyle w:val="ListNumber"/>
        <w:numPr>
          <w:ilvl w:val="0"/>
          <w:numId w:val="13"/>
        </w:numPr>
        <w:spacing w:after="80"/>
      </w:pPr>
      <w:r>
        <w:rPr>
          <w:rFonts w:ascii="Calibri" w:hAnsi="Calibri"/>
          <w:b w:val="0"/>
          <w:i w:val="0"/>
          <w:color w:val="000000"/>
          <w:sz w:val="21"/>
        </w:rPr>
        <w:t>Analyze root cause for major or recurring findings.</w:t>
      </w:r>
    </w:p>
    <w:p>
      <w:pPr>
        <w:pStyle w:val="ListNumber"/>
        <w:numPr>
          <w:ilvl w:val="0"/>
          <w:numId w:val="13"/>
        </w:numPr>
        <w:spacing w:after="80"/>
      </w:pPr>
      <w:r>
        <w:rPr>
          <w:rFonts w:ascii="Calibri" w:hAnsi="Calibri"/>
          <w:b w:val="0"/>
          <w:i w:val="0"/>
          <w:color w:val="000000"/>
          <w:sz w:val="21"/>
        </w:rPr>
        <w:t>Verify effectiveness before closure; escalate overdue items.</w:t>
      </w:r>
    </w:p>
    <w:p>
      <w:pPr>
        <w:pStyle w:val="Heading1"/>
      </w:pPr>
      <w:r>
        <w:t>10. Verification, Validation and Release</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Test level</w:t>
            </w:r>
          </w:p>
        </w:tc>
        <w:tc>
          <w:tcPr>
            <w:tcW w:type="dxa" w:w="36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Purpose</w:t>
            </w:r>
          </w:p>
        </w:tc>
        <w:tc>
          <w:tcPr>
            <w:tcW w:type="dxa" w:w="39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Minimum evidence</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Static analysis</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Detect code and style defects</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ESLint / analyzer output</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Unit</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Verify isolated behavior</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Automated test result</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Integration / API</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Verify contracts, authorization and data flow</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API test report</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System</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Verify end-to-end business workflow</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Scenario result and defects</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Regression</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Protect existing behavior</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Regression suite summary</w:t>
            </w:r>
          </w:p>
        </w:tc>
      </w:tr>
      <w:tr>
        <w:tc>
          <w:tcPr>
            <w:tcW w:type="dxa" w:w="1800"/>
            <w:tcMar>
              <w:top w:w="100" w:type="dxa"/>
              <w:start w:w="120" w:type="dxa"/>
              <w:bottom w:w="100" w:type="dxa"/>
              <w:end w:w="120" w:type="dxa"/>
            </w:tcMar>
            <w:vAlign w:val="center"/>
          </w:tcPr>
          <w:p>
            <w:pPr>
              <w:keepNext/>
              <w:keepLines/>
              <w:spacing w:after="0"/>
            </w:pPr>
            <w:r>
              <w:rPr>
                <w:rFonts w:ascii="Calibri" w:hAnsi="Calibri"/>
                <w:b w:val="0"/>
                <w:i w:val="0"/>
                <w:color w:val="000000"/>
                <w:sz w:val="18"/>
              </w:rPr>
              <w:t>Device / compatibility</w:t>
            </w:r>
          </w:p>
        </w:tc>
        <w:tc>
          <w:tcPr>
            <w:tcW w:type="dxa" w:w="360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Verify Android permissions, network and UI</w:t>
            </w:r>
          </w:p>
        </w:tc>
        <w:tc>
          <w:tcPr>
            <w:tcW w:type="dxa" w:w="3960"/>
            <w:tcMar>
              <w:top w:w="100" w:type="dxa"/>
              <w:start w:w="120" w:type="dxa"/>
              <w:bottom w:w="100" w:type="dxa"/>
              <w:end w:w="120" w:type="dxa"/>
            </w:tcMar>
            <w:vAlign w:val="center"/>
          </w:tcPr>
          <w:p>
            <w:pPr>
              <w:keepNext/>
              <w:keepLines/>
              <w:spacing w:after="0"/>
            </w:pPr>
            <w:r>
              <w:rPr>
                <w:rFonts w:ascii="Calibri" w:hAnsi="Calibri"/>
                <w:b w:val="0"/>
                <w:i w:val="0"/>
                <w:color w:val="000000"/>
                <w:sz w:val="18"/>
              </w:rPr>
              <w:t>Device matrix and screenshots</w:t>
            </w:r>
          </w:p>
        </w:tc>
      </w:tr>
      <w:tr>
        <w:tc>
          <w:tcPr>
            <w:tcW w:type="dxa" w:w="1800"/>
            <w:tcMar>
              <w:top w:w="100" w:type="dxa"/>
              <w:start w:w="120" w:type="dxa"/>
              <w:bottom w:w="100" w:type="dxa"/>
              <w:end w:w="120" w:type="dxa"/>
            </w:tcMar>
            <w:vAlign w:val="center"/>
          </w:tcPr>
          <w:p>
            <w:pPr>
              <w:keepLines/>
              <w:spacing w:after="0"/>
            </w:pPr>
            <w:r>
              <w:rPr>
                <w:rFonts w:ascii="Calibri" w:hAnsi="Calibri"/>
                <w:b w:val="0"/>
                <w:i w:val="0"/>
                <w:color w:val="000000"/>
                <w:sz w:val="18"/>
              </w:rPr>
              <w:t>User acceptance</w:t>
            </w:r>
          </w:p>
        </w:tc>
        <w:tc>
          <w:tcPr>
            <w:tcW w:type="dxa" w:w="3600"/>
            <w:tcMar>
              <w:top w:w="100" w:type="dxa"/>
              <w:start w:w="120" w:type="dxa"/>
              <w:bottom w:w="100" w:type="dxa"/>
              <w:end w:w="120" w:type="dxa"/>
            </w:tcMar>
            <w:vAlign w:val="center"/>
          </w:tcPr>
          <w:p>
            <w:pPr>
              <w:keepLines/>
              <w:spacing w:after="0"/>
            </w:pPr>
            <w:r>
              <w:rPr>
                <w:rFonts w:ascii="Calibri" w:hAnsi="Calibri"/>
                <w:b w:val="0"/>
                <w:i w:val="0"/>
                <w:color w:val="000000"/>
                <w:sz w:val="18"/>
              </w:rPr>
              <w:t>Confirm business fitness</w:t>
            </w:r>
          </w:p>
        </w:tc>
        <w:tc>
          <w:tcPr>
            <w:tcW w:type="dxa" w:w="3960"/>
            <w:tcMar>
              <w:top w:w="100" w:type="dxa"/>
              <w:start w:w="120" w:type="dxa"/>
              <w:bottom w:w="100" w:type="dxa"/>
              <w:end w:w="120" w:type="dxa"/>
            </w:tcMar>
            <w:vAlign w:val="center"/>
          </w:tcPr>
          <w:p>
            <w:pPr>
              <w:keepLines/>
              <w:spacing w:after="0"/>
            </w:pPr>
            <w:r>
              <w:rPr>
                <w:rFonts w:ascii="Calibri" w:hAnsi="Calibri"/>
                <w:b w:val="0"/>
                <w:i w:val="0"/>
                <w:color w:val="000000"/>
                <w:sz w:val="18"/>
              </w:rPr>
              <w:t>Authorized acceptance</w:t>
            </w:r>
          </w:p>
        </w:tc>
      </w:tr>
    </w:tbl>
    <w:p>
      <w:pPr>
        <w:spacing w:after="20"/>
      </w:pPr>
    </w:p>
    <w:p>
      <w:pPr>
        <w:pStyle w:val="Heading2"/>
      </w:pPr>
      <w:r>
        <w:t>10.1 TrakAgile Release Quality Gate</w:t>
      </w:r>
    </w:p>
    <w:p>
      <w:pPr>
        <w:pStyle w:val="ListBullet"/>
        <w:spacing w:after="80" w:line="264" w:lineRule="auto"/>
      </w:pPr>
      <w:r>
        <w:rPr>
          <w:rFonts w:ascii="Calibri" w:hAnsi="Calibri"/>
          <w:b w:val="0"/>
          <w:i w:val="0"/>
          <w:color w:val="000000"/>
          <w:sz w:val="21"/>
        </w:rPr>
        <w:t>Requirements and acceptance criteria approved</w:t>
      </w:r>
    </w:p>
    <w:p>
      <w:pPr>
        <w:pStyle w:val="ListBullet"/>
        <w:spacing w:after="80" w:line="264" w:lineRule="auto"/>
      </w:pPr>
      <w:r>
        <w:rPr>
          <w:rFonts w:ascii="Calibri" w:hAnsi="Calibri"/>
          <w:b w:val="0"/>
          <w:i w:val="0"/>
          <w:color w:val="000000"/>
          <w:sz w:val="21"/>
        </w:rPr>
        <w:t>Code review complete</w:t>
      </w:r>
    </w:p>
    <w:p>
      <w:pPr>
        <w:pStyle w:val="ListBullet"/>
        <w:spacing w:after="80" w:line="264" w:lineRule="auto"/>
      </w:pPr>
      <w:r>
        <w:rPr>
          <w:rFonts w:ascii="Calibri" w:hAnsi="Calibri"/>
          <w:b w:val="0"/>
          <w:i w:val="0"/>
          <w:color w:val="000000"/>
          <w:sz w:val="21"/>
        </w:rPr>
        <w:t>ESLint has zero errors and warnings</w:t>
      </w:r>
    </w:p>
    <w:p>
      <w:pPr>
        <w:pStyle w:val="ListBullet"/>
        <w:spacing w:after="80" w:line="264" w:lineRule="auto"/>
      </w:pPr>
      <w:r>
        <w:rPr>
          <w:rFonts w:ascii="Calibri" w:hAnsi="Calibri"/>
          <w:b w:val="0"/>
          <w:i w:val="0"/>
          <w:color w:val="000000"/>
          <w:sz w:val="21"/>
        </w:rPr>
        <w:t>Next.js production build passes</w:t>
      </w:r>
    </w:p>
    <w:p>
      <w:pPr>
        <w:pStyle w:val="ListBullet"/>
        <w:spacing w:after="80" w:line="264" w:lineRule="auto"/>
      </w:pPr>
      <w:r>
        <w:rPr>
          <w:rFonts w:ascii="Calibri" w:hAnsi="Calibri"/>
          <w:b w:val="0"/>
          <w:i w:val="0"/>
          <w:color w:val="000000"/>
          <w:sz w:val="21"/>
        </w:rPr>
        <w:t>Flutter analyzer and automated tests pass</w:t>
      </w:r>
    </w:p>
    <w:p>
      <w:pPr>
        <w:pStyle w:val="ListBullet"/>
        <w:spacing w:after="80" w:line="264" w:lineRule="auto"/>
      </w:pPr>
      <w:r>
        <w:rPr>
          <w:rFonts w:ascii="Calibri" w:hAnsi="Calibri"/>
          <w:b w:val="0"/>
          <w:i w:val="0"/>
          <w:color w:val="000000"/>
          <w:sz w:val="21"/>
        </w:rPr>
        <w:t>Critical workflows pass on a representative Android device</w:t>
      </w:r>
    </w:p>
    <w:p>
      <w:pPr>
        <w:pStyle w:val="ListBullet"/>
        <w:spacing w:after="80" w:line="264" w:lineRule="auto"/>
      </w:pPr>
      <w:r>
        <w:rPr>
          <w:rFonts w:ascii="Calibri" w:hAnsi="Calibri"/>
          <w:b w:val="0"/>
          <w:i w:val="0"/>
          <w:color w:val="000000"/>
          <w:sz w:val="21"/>
        </w:rPr>
        <w:t>Open defects accepted according to severity policy</w:t>
      </w:r>
    </w:p>
    <w:p>
      <w:pPr>
        <w:pStyle w:val="ListBullet"/>
        <w:spacing w:after="80" w:line="264" w:lineRule="auto"/>
      </w:pPr>
      <w:r>
        <w:rPr>
          <w:rFonts w:ascii="Calibri" w:hAnsi="Calibri"/>
          <w:b w:val="0"/>
          <w:i w:val="0"/>
          <w:color w:val="000000"/>
          <w:sz w:val="21"/>
        </w:rPr>
        <w:t>Rollback and support readiness confirmed</w:t>
      </w:r>
    </w:p>
    <w:p>
      <w:pPr>
        <w:pStyle w:val="ListBullet"/>
        <w:spacing w:after="80" w:line="264" w:lineRule="auto"/>
      </w:pPr>
      <w:r>
        <w:rPr>
          <w:rFonts w:ascii="Calibri" w:hAnsi="Calibri"/>
          <w:b w:val="0"/>
          <w:i w:val="0"/>
          <w:color w:val="000000"/>
          <w:sz w:val="21"/>
        </w:rPr>
        <w:t>Release version, checksum and source SHA recorded</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4F6F9"/>
            <w:tcMar>
              <w:top w:w="100" w:type="dxa"/>
              <w:start w:w="120" w:type="dxa"/>
              <w:bottom w:w="100" w:type="dxa"/>
              <w:end w:w="120" w:type="dxa"/>
            </w:tcMar>
            <w:vAlign w:val="center"/>
          </w:tcPr>
          <w:p>
            <w:pPr>
              <w:keepLines/>
            </w:pPr>
            <w:r>
              <w:rPr>
                <w:rFonts w:ascii="Calibri" w:hAnsi="Calibri"/>
                <w:b/>
                <w:i w:val="0"/>
                <w:color w:val="17365D"/>
                <w:sz w:val="21"/>
              </w:rPr>
              <w:t xml:space="preserve">Current evidence note: </w:t>
            </w:r>
            <w:r>
              <w:rPr>
                <w:rFonts w:ascii="Calibri" w:hAnsi="Calibri"/>
                <w:b w:val="0"/>
                <w:i w:val="0"/>
                <w:color w:val="000000"/>
                <w:sz w:val="21"/>
              </w:rPr>
              <w:t>The repository contains successful Next.js lint/build evidence and a versioned mobile build. Formal Level 3 readiness also requires retained, repeatable records for each release and device-based validation evidence.</w:t>
            </w:r>
          </w:p>
        </w:tc>
      </w:tr>
    </w:tbl>
    <w:p>
      <w:pPr>
        <w:spacing w:after="20"/>
      </w:pPr>
    </w:p>
    <w:p>
      <w:pPr>
        <w:pStyle w:val="Heading1"/>
      </w:pPr>
      <w:r>
        <w:t>11. Measurement and Performance Management</w:t>
      </w:r>
    </w:p>
    <w:tbl>
      <w:tblPr>
        <w:tblStyle w:val="TableGrid"/>
        <w:tblW w:type="dxa" w:w="9360"/>
        <w:jc w:val="center"/>
        <w:tblLayout w:type="fixed"/>
        <w:tblLook w:firstColumn="1" w:firstRow="1" w:lastColumn="0" w:lastRow="0" w:noHBand="0" w:noVBand="1" w:val="04A0"/>
        <w:tblInd w:w="120" w:type="dxa"/>
      </w:tblPr>
      <w:tblGrid>
        <w:gridCol w:w="1700"/>
        <w:gridCol w:w="3000"/>
        <w:gridCol w:w="1200"/>
        <w:gridCol w:w="1300"/>
        <w:gridCol w:w="2160"/>
      </w:tblGrid>
      <w:tr>
        <w:trPr>
          <w:tblHeader w:val="true"/>
        </w:trPr>
        <w:tc>
          <w:tcPr>
            <w:tcW w:type="dxa" w:w="17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Measure</w:t>
            </w:r>
          </w:p>
        </w:tc>
        <w:tc>
          <w:tcPr>
            <w:tcW w:type="dxa" w:w="30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Definition</w:t>
            </w:r>
          </w:p>
        </w:tc>
        <w:tc>
          <w:tcPr>
            <w:tcW w:type="dxa" w:w="12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Frequency</w:t>
            </w:r>
          </w:p>
        </w:tc>
        <w:tc>
          <w:tcPr>
            <w:tcW w:type="dxa" w:w="13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Owner</w:t>
            </w:r>
          </w:p>
        </w:tc>
        <w:tc>
          <w:tcPr>
            <w:tcW w:type="dxa" w:w="21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Use</w:t>
            </w:r>
          </w:p>
        </w:tc>
      </w:tr>
      <w:tr>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Schedule variance</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Actual milestone date minus baseline</w:t>
            </w:r>
          </w:p>
        </w:tc>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Weekly</w:t>
            </w:r>
          </w:p>
        </w:tc>
        <w:tc>
          <w:tcPr>
            <w:tcW w:type="dxa" w:w="1300"/>
            <w:tcMar>
              <w:top w:w="100" w:type="dxa"/>
              <w:start w:w="120" w:type="dxa"/>
              <w:bottom w:w="100" w:type="dxa"/>
              <w:end w:w="120" w:type="dxa"/>
            </w:tcMar>
            <w:vAlign w:val="center"/>
          </w:tcPr>
          <w:p>
            <w:pPr>
              <w:keepNext/>
              <w:keepLines/>
              <w:spacing w:after="0"/>
            </w:pPr>
            <w:r>
              <w:rPr>
                <w:rFonts w:ascii="Calibri" w:hAnsi="Calibri"/>
                <w:b w:val="0"/>
                <w:i w:val="0"/>
                <w:color w:val="000000"/>
                <w:sz w:val="18"/>
              </w:rPr>
              <w:t>PM</w:t>
            </w:r>
          </w:p>
        </w:tc>
        <w:tc>
          <w:tcPr>
            <w:tcW w:type="dxa" w:w="2160"/>
            <w:tcMar>
              <w:top w:w="100" w:type="dxa"/>
              <w:start w:w="120" w:type="dxa"/>
              <w:bottom w:w="100" w:type="dxa"/>
              <w:end w:w="120" w:type="dxa"/>
            </w:tcMar>
            <w:vAlign w:val="center"/>
          </w:tcPr>
          <w:p>
            <w:pPr>
              <w:keepNext/>
              <w:keepLines/>
              <w:spacing w:after="0"/>
            </w:pPr>
            <w:r>
              <w:rPr>
                <w:rFonts w:ascii="Calibri" w:hAnsi="Calibri"/>
                <w:b w:val="0"/>
                <w:i w:val="0"/>
                <w:color w:val="000000"/>
                <w:sz w:val="18"/>
              </w:rPr>
              <w:t>Forecast and corrective action</w:t>
            </w:r>
          </w:p>
        </w:tc>
      </w:tr>
      <w:tr>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Scope stability</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changes / baselined requirements</w:t>
            </w:r>
          </w:p>
        </w:tc>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w:t>
            </w:r>
          </w:p>
        </w:tc>
        <w:tc>
          <w:tcPr>
            <w:tcW w:type="dxa" w:w="1300"/>
            <w:tcMar>
              <w:top w:w="100" w:type="dxa"/>
              <w:start w:w="120" w:type="dxa"/>
              <w:bottom w:w="100" w:type="dxa"/>
              <w:end w:w="120" w:type="dxa"/>
            </w:tcMar>
            <w:vAlign w:val="center"/>
          </w:tcPr>
          <w:p>
            <w:pPr>
              <w:keepNext/>
              <w:keepLines/>
              <w:spacing w:after="0"/>
            </w:pPr>
            <w:r>
              <w:rPr>
                <w:rFonts w:ascii="Calibri" w:hAnsi="Calibri"/>
                <w:b w:val="0"/>
                <w:i w:val="0"/>
                <w:color w:val="000000"/>
                <w:sz w:val="18"/>
              </w:rPr>
              <w:t>PO/PM</w:t>
            </w:r>
          </w:p>
        </w:tc>
        <w:tc>
          <w:tcPr>
            <w:tcW w:type="dxa" w:w="2160"/>
            <w:tcMar>
              <w:top w:w="100" w:type="dxa"/>
              <w:start w:w="120" w:type="dxa"/>
              <w:bottom w:w="100" w:type="dxa"/>
              <w:end w:w="120" w:type="dxa"/>
            </w:tcMar>
            <w:vAlign w:val="center"/>
          </w:tcPr>
          <w:p>
            <w:pPr>
              <w:keepNext/>
              <w:keepLines/>
              <w:spacing w:after="0"/>
            </w:pPr>
            <w:r>
              <w:rPr>
                <w:rFonts w:ascii="Calibri" w:hAnsi="Calibri"/>
                <w:b w:val="0"/>
                <w:i w:val="0"/>
                <w:color w:val="000000"/>
                <w:sz w:val="18"/>
              </w:rPr>
              <w:t>Plan and requirement quality</w:t>
            </w:r>
          </w:p>
        </w:tc>
      </w:tr>
      <w:tr>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Defect escape rate</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Post-release defects / total defects</w:t>
            </w:r>
          </w:p>
        </w:tc>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w:t>
            </w:r>
          </w:p>
        </w:tc>
        <w:tc>
          <w:tcPr>
            <w:tcW w:type="dxa" w:w="1300"/>
            <w:tcMar>
              <w:top w:w="100" w:type="dxa"/>
              <w:start w:w="120" w:type="dxa"/>
              <w:bottom w:w="100" w:type="dxa"/>
              <w:end w:w="120" w:type="dxa"/>
            </w:tcMar>
            <w:vAlign w:val="center"/>
          </w:tcPr>
          <w:p>
            <w:pPr>
              <w:keepNext/>
              <w:keepLines/>
              <w:spacing w:after="0"/>
            </w:pPr>
            <w:r>
              <w:rPr>
                <w:rFonts w:ascii="Calibri" w:hAnsi="Calibri"/>
                <w:b w:val="0"/>
                <w:i w:val="0"/>
                <w:color w:val="000000"/>
                <w:sz w:val="18"/>
              </w:rPr>
              <w:t>QA</w:t>
            </w:r>
          </w:p>
        </w:tc>
        <w:tc>
          <w:tcPr>
            <w:tcW w:type="dxa" w:w="2160"/>
            <w:tcMar>
              <w:top w:w="100" w:type="dxa"/>
              <w:start w:w="120" w:type="dxa"/>
              <w:bottom w:w="100" w:type="dxa"/>
              <w:end w:w="120" w:type="dxa"/>
            </w:tcMar>
            <w:vAlign w:val="center"/>
          </w:tcPr>
          <w:p>
            <w:pPr>
              <w:keepNext/>
              <w:keepLines/>
              <w:spacing w:after="0"/>
            </w:pPr>
            <w:r>
              <w:rPr>
                <w:rFonts w:ascii="Calibri" w:hAnsi="Calibri"/>
                <w:b w:val="0"/>
                <w:i w:val="0"/>
                <w:color w:val="000000"/>
                <w:sz w:val="18"/>
              </w:rPr>
              <w:t>Test effectiveness</w:t>
            </w:r>
          </w:p>
        </w:tc>
      </w:tr>
      <w:tr>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Build success rate</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Successful CI builds / total builds</w:t>
            </w:r>
          </w:p>
        </w:tc>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Weekly</w:t>
            </w:r>
          </w:p>
        </w:tc>
        <w:tc>
          <w:tcPr>
            <w:tcW w:type="dxa" w:w="1300"/>
            <w:tcMar>
              <w:top w:w="100" w:type="dxa"/>
              <w:start w:w="120" w:type="dxa"/>
              <w:bottom w:w="100" w:type="dxa"/>
              <w:end w:w="120" w:type="dxa"/>
            </w:tcMar>
            <w:vAlign w:val="center"/>
          </w:tcPr>
          <w:p>
            <w:pPr>
              <w:keepNext/>
              <w:keepLines/>
              <w:spacing w:after="0"/>
            </w:pPr>
            <w:r>
              <w:rPr>
                <w:rFonts w:ascii="Calibri" w:hAnsi="Calibri"/>
                <w:b w:val="0"/>
                <w:i w:val="0"/>
                <w:color w:val="000000"/>
                <w:sz w:val="18"/>
              </w:rPr>
              <w:t>Engineering</w:t>
            </w:r>
          </w:p>
        </w:tc>
        <w:tc>
          <w:tcPr>
            <w:tcW w:type="dxa" w:w="2160"/>
            <w:tcMar>
              <w:top w:w="100" w:type="dxa"/>
              <w:start w:w="120" w:type="dxa"/>
              <w:bottom w:w="100" w:type="dxa"/>
              <w:end w:w="120" w:type="dxa"/>
            </w:tcMar>
            <w:vAlign w:val="center"/>
          </w:tcPr>
          <w:p>
            <w:pPr>
              <w:keepNext/>
              <w:keepLines/>
              <w:spacing w:after="0"/>
            </w:pPr>
            <w:r>
              <w:rPr>
                <w:rFonts w:ascii="Calibri" w:hAnsi="Calibri"/>
                <w:b w:val="0"/>
                <w:i w:val="0"/>
                <w:color w:val="000000"/>
                <w:sz w:val="18"/>
              </w:rPr>
              <w:t>Integration health</w:t>
            </w:r>
          </w:p>
        </w:tc>
      </w:tr>
      <w:tr>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Review effectiveness</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Defects found before test / total defects</w:t>
            </w:r>
          </w:p>
        </w:tc>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w:t>
            </w:r>
          </w:p>
        </w:tc>
        <w:tc>
          <w:tcPr>
            <w:tcW w:type="dxa" w:w="1300"/>
            <w:tcMar>
              <w:top w:w="100" w:type="dxa"/>
              <w:start w:w="120" w:type="dxa"/>
              <w:bottom w:w="100" w:type="dxa"/>
              <w:end w:w="120" w:type="dxa"/>
            </w:tcMar>
            <w:vAlign w:val="center"/>
          </w:tcPr>
          <w:p>
            <w:pPr>
              <w:keepNext/>
              <w:keepLines/>
              <w:spacing w:after="0"/>
            </w:pPr>
            <w:r>
              <w:rPr>
                <w:rFonts w:ascii="Calibri" w:hAnsi="Calibri"/>
                <w:b w:val="0"/>
                <w:i w:val="0"/>
                <w:color w:val="000000"/>
                <w:sz w:val="18"/>
              </w:rPr>
              <w:t>Engineering/QA</w:t>
            </w:r>
          </w:p>
        </w:tc>
        <w:tc>
          <w:tcPr>
            <w:tcW w:type="dxa" w:w="2160"/>
            <w:tcMar>
              <w:top w:w="100" w:type="dxa"/>
              <w:start w:w="120" w:type="dxa"/>
              <w:bottom w:w="100" w:type="dxa"/>
              <w:end w:w="120" w:type="dxa"/>
            </w:tcMar>
            <w:vAlign w:val="center"/>
          </w:tcPr>
          <w:p>
            <w:pPr>
              <w:keepNext/>
              <w:keepLines/>
              <w:spacing w:after="0"/>
            </w:pPr>
            <w:r>
              <w:rPr>
                <w:rFonts w:ascii="Calibri" w:hAnsi="Calibri"/>
                <w:b w:val="0"/>
                <w:i w:val="0"/>
                <w:color w:val="000000"/>
                <w:sz w:val="18"/>
              </w:rPr>
              <w:t>Peer-review quality</w:t>
            </w:r>
          </w:p>
        </w:tc>
      </w:tr>
      <w:tr>
        <w:tc>
          <w:tcPr>
            <w:tcW w:type="dxa" w:w="1700"/>
            <w:tcMar>
              <w:top w:w="100" w:type="dxa"/>
              <w:start w:w="120" w:type="dxa"/>
              <w:bottom w:w="100" w:type="dxa"/>
              <w:end w:w="120" w:type="dxa"/>
            </w:tcMar>
            <w:vAlign w:val="center"/>
          </w:tcPr>
          <w:p>
            <w:pPr>
              <w:keepNext/>
              <w:keepLines/>
              <w:spacing w:after="0"/>
            </w:pPr>
            <w:r>
              <w:rPr>
                <w:rFonts w:ascii="Calibri" w:hAnsi="Calibri"/>
                <w:b w:val="0"/>
                <w:i w:val="0"/>
                <w:color w:val="000000"/>
                <w:sz w:val="18"/>
              </w:rPr>
              <w:t>Mean resolution time</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Average time from defect open to verified close</w:t>
            </w:r>
          </w:p>
        </w:tc>
        <w:tc>
          <w:tcPr>
            <w:tcW w:type="dxa" w:w="1200"/>
            <w:tcMar>
              <w:top w:w="100" w:type="dxa"/>
              <w:start w:w="120" w:type="dxa"/>
              <w:bottom w:w="100" w:type="dxa"/>
              <w:end w:w="120" w:type="dxa"/>
            </w:tcMar>
            <w:vAlign w:val="center"/>
          </w:tcPr>
          <w:p>
            <w:pPr>
              <w:keepNext/>
              <w:keepLines/>
              <w:spacing w:after="0"/>
            </w:pPr>
            <w:r>
              <w:rPr>
                <w:rFonts w:ascii="Calibri" w:hAnsi="Calibri"/>
                <w:b w:val="0"/>
                <w:i w:val="0"/>
                <w:color w:val="000000"/>
                <w:sz w:val="18"/>
              </w:rPr>
              <w:t>Monthly</w:t>
            </w:r>
          </w:p>
        </w:tc>
        <w:tc>
          <w:tcPr>
            <w:tcW w:type="dxa" w:w="1300"/>
            <w:tcMar>
              <w:top w:w="100" w:type="dxa"/>
              <w:start w:w="120" w:type="dxa"/>
              <w:bottom w:w="100" w:type="dxa"/>
              <w:end w:w="120" w:type="dxa"/>
            </w:tcMar>
            <w:vAlign w:val="center"/>
          </w:tcPr>
          <w:p>
            <w:pPr>
              <w:keepNext/>
              <w:keepLines/>
              <w:spacing w:after="0"/>
            </w:pPr>
            <w:r>
              <w:rPr>
                <w:rFonts w:ascii="Calibri" w:hAnsi="Calibri"/>
                <w:b w:val="0"/>
                <w:i w:val="0"/>
                <w:color w:val="000000"/>
                <w:sz w:val="18"/>
              </w:rPr>
              <w:t>QA</w:t>
            </w:r>
          </w:p>
        </w:tc>
        <w:tc>
          <w:tcPr>
            <w:tcW w:type="dxa" w:w="2160"/>
            <w:tcMar>
              <w:top w:w="100" w:type="dxa"/>
              <w:start w:w="120" w:type="dxa"/>
              <w:bottom w:w="100" w:type="dxa"/>
              <w:end w:w="120" w:type="dxa"/>
            </w:tcMar>
            <w:vAlign w:val="center"/>
          </w:tcPr>
          <w:p>
            <w:pPr>
              <w:keepNext/>
              <w:keepLines/>
              <w:spacing w:after="0"/>
            </w:pPr>
            <w:r>
              <w:rPr>
                <w:rFonts w:ascii="Calibri" w:hAnsi="Calibri"/>
                <w:b w:val="0"/>
                <w:i w:val="0"/>
                <w:color w:val="000000"/>
                <w:sz w:val="18"/>
              </w:rPr>
              <w:t>Flow improvement</w:t>
            </w:r>
          </w:p>
        </w:tc>
      </w:tr>
      <w:tr>
        <w:tc>
          <w:tcPr>
            <w:tcW w:type="dxa" w:w="1700"/>
            <w:tcMar>
              <w:top w:w="100" w:type="dxa"/>
              <w:start w:w="120" w:type="dxa"/>
              <w:bottom w:w="100" w:type="dxa"/>
              <w:end w:w="120" w:type="dxa"/>
            </w:tcMar>
            <w:vAlign w:val="center"/>
          </w:tcPr>
          <w:p>
            <w:pPr>
              <w:keepLines/>
              <w:spacing w:after="0"/>
            </w:pPr>
            <w:r>
              <w:rPr>
                <w:rFonts w:ascii="Calibri" w:hAnsi="Calibri"/>
                <w:b w:val="0"/>
                <w:i w:val="0"/>
                <w:color w:val="000000"/>
                <w:sz w:val="18"/>
              </w:rPr>
              <w:t>Process compliance</w:t>
            </w:r>
          </w:p>
        </w:tc>
        <w:tc>
          <w:tcPr>
            <w:tcW w:type="dxa" w:w="3000"/>
            <w:tcMar>
              <w:top w:w="100" w:type="dxa"/>
              <w:start w:w="120" w:type="dxa"/>
              <w:bottom w:w="100" w:type="dxa"/>
              <w:end w:w="120" w:type="dxa"/>
            </w:tcMar>
            <w:vAlign w:val="center"/>
          </w:tcPr>
          <w:p>
            <w:pPr>
              <w:keepLines/>
              <w:spacing w:after="0"/>
            </w:pPr>
            <w:r>
              <w:rPr>
                <w:rFonts w:ascii="Calibri" w:hAnsi="Calibri"/>
                <w:b w:val="0"/>
                <w:i w:val="0"/>
                <w:color w:val="000000"/>
                <w:sz w:val="18"/>
              </w:rPr>
              <w:t>Conforming checks / applicable checks</w:t>
            </w:r>
          </w:p>
        </w:tc>
        <w:tc>
          <w:tcPr>
            <w:tcW w:type="dxa" w:w="1200"/>
            <w:tcMar>
              <w:top w:w="100" w:type="dxa"/>
              <w:start w:w="120" w:type="dxa"/>
              <w:bottom w:w="100" w:type="dxa"/>
              <w:end w:w="120" w:type="dxa"/>
            </w:tcMar>
            <w:vAlign w:val="center"/>
          </w:tcPr>
          <w:p>
            <w:pPr>
              <w:keepLines/>
              <w:spacing w:after="0"/>
            </w:pPr>
            <w:r>
              <w:rPr>
                <w:rFonts w:ascii="Calibri" w:hAnsi="Calibri"/>
                <w:b w:val="0"/>
                <w:i w:val="0"/>
                <w:color w:val="000000"/>
                <w:sz w:val="18"/>
              </w:rPr>
              <w:t>Monthly</w:t>
            </w:r>
          </w:p>
        </w:tc>
        <w:tc>
          <w:tcPr>
            <w:tcW w:type="dxa" w:w="1300"/>
            <w:tcMar>
              <w:top w:w="100" w:type="dxa"/>
              <w:start w:w="120" w:type="dxa"/>
              <w:bottom w:w="100" w:type="dxa"/>
              <w:end w:w="120" w:type="dxa"/>
            </w:tcMar>
            <w:vAlign w:val="center"/>
          </w:tcPr>
          <w:p>
            <w:pPr>
              <w:keepLines/>
              <w:spacing w:after="0"/>
            </w:pPr>
            <w:r>
              <w:rPr>
                <w:rFonts w:ascii="Calibri" w:hAnsi="Calibri"/>
                <w:b w:val="0"/>
                <w:i w:val="0"/>
                <w:color w:val="000000"/>
                <w:sz w:val="18"/>
              </w:rPr>
              <w:t>Quality</w:t>
            </w:r>
          </w:p>
        </w:tc>
        <w:tc>
          <w:tcPr>
            <w:tcW w:type="dxa" w:w="2160"/>
            <w:tcMar>
              <w:top w:w="100" w:type="dxa"/>
              <w:start w:w="120" w:type="dxa"/>
              <w:bottom w:w="100" w:type="dxa"/>
              <w:end w:w="120" w:type="dxa"/>
            </w:tcMar>
            <w:vAlign w:val="center"/>
          </w:tcPr>
          <w:p>
            <w:pPr>
              <w:keepLines/>
              <w:spacing w:after="0"/>
            </w:pPr>
            <w:r>
              <w:rPr>
                <w:rFonts w:ascii="Calibri" w:hAnsi="Calibri"/>
                <w:b w:val="0"/>
                <w:i w:val="0"/>
                <w:color w:val="000000"/>
                <w:sz w:val="18"/>
              </w:rPr>
              <w:t>Institutionalization</w:t>
            </w:r>
          </w:p>
        </w:tc>
      </w:tr>
    </w:tbl>
    <w:p>
      <w:pPr>
        <w:spacing w:after="20"/>
      </w:pPr>
    </w:p>
    <w:p>
      <w:pPr>
        <w:pStyle w:val="Heading2"/>
      </w:pPr>
      <w:r>
        <w:t>11.1 Measurement Rules</w:t>
      </w:r>
    </w:p>
    <w:p>
      <w:pPr>
        <w:spacing w:after="120" w:line="264" w:lineRule="auto"/>
      </w:pPr>
      <w:r>
        <w:rPr>
          <w:rFonts w:ascii="Calibri" w:hAnsi="Calibri"/>
          <w:b w:val="0"/>
          <w:i w:val="0"/>
          <w:color w:val="000000"/>
          <w:sz w:val="21"/>
        </w:rPr>
        <w:t>Each measure has an operational definition, source, collection method, responsible owner, validation rule, reporting cadence and decision threshold. Raw data is retained with reports. Measures are analyzed for trends and used to make decisions, not merely collected.</w:t>
      </w:r>
    </w:p>
    <w:p>
      <w:pPr>
        <w:pStyle w:val="Heading1"/>
      </w:pPr>
      <w:r>
        <w:t>12. Training and Organizational Learning</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trPr>
        <w:tc>
          <w:tcPr>
            <w:tcW w:type="dxa" w:w="23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Role</w:t>
            </w:r>
          </w:p>
        </w:tc>
        <w:tc>
          <w:tcPr>
            <w:tcW w:type="dxa" w:w="70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Required capability</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All team members</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Lifecycle, quality policy, security awareness, configuration discipline</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Product / BA</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Elicitation, acceptance criteria, traceability and change control</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Developers</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Next.js/Flutter standards, secure coding, review and testing</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QA</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Risk-based testing, evidence, defect lifecycle and independence</w:t>
            </w:r>
          </w:p>
        </w:tc>
      </w:tr>
      <w:tr>
        <w:tc>
          <w:tcPr>
            <w:tcW w:type="dxa" w:w="2300"/>
            <w:tcMar>
              <w:top w:w="100" w:type="dxa"/>
              <w:start w:w="120" w:type="dxa"/>
              <w:bottom w:w="100" w:type="dxa"/>
              <w:end w:w="120" w:type="dxa"/>
            </w:tcMar>
            <w:vAlign w:val="center"/>
          </w:tcPr>
          <w:p>
            <w:pPr>
              <w:keepNext/>
              <w:keepLines/>
              <w:spacing w:after="0"/>
            </w:pPr>
            <w:r>
              <w:rPr>
                <w:rFonts w:ascii="Calibri" w:hAnsi="Calibri"/>
                <w:b w:val="0"/>
                <w:i w:val="0"/>
                <w:color w:val="000000"/>
                <w:sz w:val="18"/>
              </w:rPr>
              <w:t>PM / Leads</w:t>
            </w:r>
          </w:p>
        </w:tc>
        <w:tc>
          <w:tcPr>
            <w:tcW w:type="dxa" w:w="7060"/>
            <w:tcMar>
              <w:top w:w="100" w:type="dxa"/>
              <w:start w:w="120" w:type="dxa"/>
              <w:bottom w:w="100" w:type="dxa"/>
              <w:end w:w="120" w:type="dxa"/>
            </w:tcMar>
            <w:vAlign w:val="center"/>
          </w:tcPr>
          <w:p>
            <w:pPr>
              <w:keepNext/>
              <w:keepLines/>
              <w:spacing w:after="0"/>
            </w:pPr>
            <w:r>
              <w:rPr>
                <w:rFonts w:ascii="Calibri" w:hAnsi="Calibri"/>
                <w:b w:val="0"/>
                <w:i w:val="0"/>
                <w:color w:val="000000"/>
                <w:sz w:val="18"/>
              </w:rPr>
              <w:t>Estimation, monitoring, risk, decisions, metrics and tailoring</w:t>
            </w:r>
          </w:p>
        </w:tc>
      </w:tr>
      <w:tr>
        <w:tc>
          <w:tcPr>
            <w:tcW w:type="dxa" w:w="2300"/>
            <w:tcMar>
              <w:top w:w="100" w:type="dxa"/>
              <w:start w:w="120" w:type="dxa"/>
              <w:bottom w:w="100" w:type="dxa"/>
              <w:end w:w="120" w:type="dxa"/>
            </w:tcMar>
            <w:vAlign w:val="center"/>
          </w:tcPr>
          <w:p>
            <w:pPr>
              <w:keepLines/>
              <w:spacing w:after="0"/>
            </w:pPr>
            <w:r>
              <w:rPr>
                <w:rFonts w:ascii="Calibri" w:hAnsi="Calibri"/>
                <w:b w:val="0"/>
                <w:i w:val="0"/>
                <w:color w:val="000000"/>
                <w:sz w:val="18"/>
              </w:rPr>
              <w:t>Quality</w:t>
            </w:r>
          </w:p>
        </w:tc>
        <w:tc>
          <w:tcPr>
            <w:tcW w:type="dxa" w:w="7060"/>
            <w:tcMar>
              <w:top w:w="100" w:type="dxa"/>
              <w:start w:w="120" w:type="dxa"/>
              <w:bottom w:w="100" w:type="dxa"/>
              <w:end w:w="120" w:type="dxa"/>
            </w:tcMar>
            <w:vAlign w:val="center"/>
          </w:tcPr>
          <w:p>
            <w:pPr>
              <w:keepLines/>
              <w:spacing w:after="0"/>
            </w:pPr>
            <w:r>
              <w:rPr>
                <w:rFonts w:ascii="Calibri" w:hAnsi="Calibri"/>
                <w:b w:val="0"/>
                <w:i w:val="0"/>
                <w:color w:val="000000"/>
                <w:sz w:val="18"/>
              </w:rPr>
              <w:t>Audit, causal analysis, corrective action and appraisal evidence</w:t>
            </w:r>
          </w:p>
        </w:tc>
      </w:tr>
    </w:tbl>
    <w:p>
      <w:pPr>
        <w:spacing w:after="20"/>
      </w:pPr>
    </w:p>
    <w:p>
      <w:pPr>
        <w:spacing w:after="120" w:line="264" w:lineRule="auto"/>
      </w:pPr>
      <w:r>
        <w:rPr>
          <w:rFonts w:ascii="Calibri" w:hAnsi="Calibri"/>
          <w:b w:val="0"/>
          <w:i w:val="0"/>
          <w:color w:val="000000"/>
          <w:sz w:val="21"/>
        </w:rPr>
        <w:t>Training records include need, course or mentoring activity, attendee, completion date and effectiveness evaluation. Retrospectives and root-cause analyses produce candidate process improvements; approved changes update organizational assets and are communicated before use.</w:t>
      </w:r>
    </w:p>
    <w:p>
      <w:pPr>
        <w:pStyle w:val="Heading1"/>
      </w:pPr>
      <w:r>
        <w:t>13. Supplier and Service Management</w:t>
      </w:r>
    </w:p>
    <w:p>
      <w:pPr>
        <w:spacing w:after="120" w:line="264" w:lineRule="auto"/>
      </w:pPr>
      <w:r>
        <w:rPr>
          <w:rFonts w:ascii="Calibri" w:hAnsi="Calibri"/>
          <w:b w:val="0"/>
          <w:i w:val="0"/>
          <w:color w:val="000000"/>
          <w:sz w:val="21"/>
        </w:rPr>
        <w:t>Externally supplied software, cloud services, libraries, signing services and hosting providers are selected and monitored according to risk. Agreements define scope, acceptance, security, service levels, support, data handling and exit obligations.</w:t>
      </w:r>
    </w:p>
    <w:p>
      <w:pPr>
        <w:pStyle w:val="ListBullet"/>
        <w:spacing w:after="80" w:line="264" w:lineRule="auto"/>
      </w:pPr>
      <w:r>
        <w:rPr>
          <w:rFonts w:ascii="Calibri" w:hAnsi="Calibri"/>
          <w:b w:val="0"/>
          <w:i w:val="0"/>
          <w:color w:val="000000"/>
          <w:sz w:val="21"/>
        </w:rPr>
        <w:t>Maintain approved supplier and dependency inventory</w:t>
      </w:r>
    </w:p>
    <w:p>
      <w:pPr>
        <w:pStyle w:val="ListBullet"/>
        <w:spacing w:after="80" w:line="264" w:lineRule="auto"/>
      </w:pPr>
      <w:r>
        <w:rPr>
          <w:rFonts w:ascii="Calibri" w:hAnsi="Calibri"/>
          <w:b w:val="0"/>
          <w:i w:val="0"/>
          <w:color w:val="000000"/>
          <w:sz w:val="21"/>
        </w:rPr>
        <w:t>Evaluate license, vulnerability, support and compatibility risk</w:t>
      </w:r>
    </w:p>
    <w:p>
      <w:pPr>
        <w:pStyle w:val="ListBullet"/>
        <w:spacing w:after="80" w:line="264" w:lineRule="auto"/>
      </w:pPr>
      <w:r>
        <w:rPr>
          <w:rFonts w:ascii="Calibri" w:hAnsi="Calibri"/>
          <w:b w:val="0"/>
          <w:i w:val="0"/>
          <w:color w:val="000000"/>
          <w:sz w:val="21"/>
        </w:rPr>
        <w:t>Verify delivered products/services against acceptance criteria</w:t>
      </w:r>
    </w:p>
    <w:p>
      <w:pPr>
        <w:pStyle w:val="ListBullet"/>
        <w:spacing w:after="80" w:line="264" w:lineRule="auto"/>
      </w:pPr>
      <w:r>
        <w:rPr>
          <w:rFonts w:ascii="Calibri" w:hAnsi="Calibri"/>
          <w:b w:val="0"/>
          <w:i w:val="0"/>
          <w:color w:val="000000"/>
          <w:sz w:val="21"/>
        </w:rPr>
        <w:t>Monitor performance and resolve variances</w:t>
      </w:r>
    </w:p>
    <w:p>
      <w:pPr>
        <w:pStyle w:val="ListBullet"/>
        <w:spacing w:after="80" w:line="264" w:lineRule="auto"/>
      </w:pPr>
      <w:r>
        <w:rPr>
          <w:rFonts w:ascii="Calibri" w:hAnsi="Calibri"/>
          <w:b w:val="0"/>
          <w:i w:val="0"/>
          <w:color w:val="000000"/>
          <w:sz w:val="21"/>
        </w:rPr>
        <w:t>Plan replacement or recovery for critical suppliers</w:t>
      </w:r>
    </w:p>
    <w:p>
      <w:pPr>
        <w:pStyle w:val="Heading1"/>
      </w:pPr>
      <w:r>
        <w:t>14. Evidence and Traceability Matrix</w:t>
      </w:r>
    </w:p>
    <w:tbl>
      <w:tblPr>
        <w:tblStyle w:val="TableGrid"/>
        <w:tblW w:type="dxa" w:w="9360"/>
        <w:jc w:val="center"/>
        <w:tblLayout w:type="fixed"/>
        <w:tblLook w:firstColumn="1" w:firstRow="1" w:lastColumn="0" w:lastRow="0" w:noHBand="0" w:noVBand="1" w:val="04A0"/>
        <w:tblInd w:w="120" w:type="dxa"/>
      </w:tblPr>
      <w:tblGrid>
        <w:gridCol w:w="2500"/>
        <w:gridCol w:w="4100"/>
        <w:gridCol w:w="2760"/>
      </w:tblGrid>
      <w:tr>
        <w:trPr>
          <w:tblHeader w:val="true"/>
        </w:trPr>
        <w:tc>
          <w:tcPr>
            <w:tcW w:type="dxa" w:w="25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Process objective</w:t>
            </w:r>
          </w:p>
        </w:tc>
        <w:tc>
          <w:tcPr>
            <w:tcW w:type="dxa" w:w="41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Expected objective evidence</w:t>
            </w:r>
          </w:p>
        </w:tc>
        <w:tc>
          <w:tcPr>
            <w:tcW w:type="dxa" w:w="27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TrakAgile status</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Defined lifecycle</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standard process and tailored project plan</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Manual created; project tailoring approval required</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Managed requirements</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Baselines, change records, trace links</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Implement traceability register</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Planned and monitored work</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Plan, estimates, status, corrective actions</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Retain periodic status records</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Risk management</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Risk register, reviews, mitigations</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Initial risks provided; maintain live register</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Configuration integrity</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Repository, branches, baselines, release records</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Git/PreProd established; formal release register needed</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Quality assurance</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Audit plan, checklists, findings and closures</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Establish independent audit cadence</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Verification and validation</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Test plans/results, defects, acceptance</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Build checks exist; retain API/device/UAT evidence</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Measurement</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Definitions, repository, analysis and actions</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Establish baseline dashboard</w:t>
            </w:r>
          </w:p>
        </w:tc>
      </w:tr>
      <w:tr>
        <w:tc>
          <w:tcPr>
            <w:tcW w:type="dxa" w:w="2500"/>
            <w:tcMar>
              <w:top w:w="100" w:type="dxa"/>
              <w:start w:w="120" w:type="dxa"/>
              <w:bottom w:w="100" w:type="dxa"/>
              <w:end w:w="120" w:type="dxa"/>
            </w:tcMar>
            <w:vAlign w:val="center"/>
          </w:tcPr>
          <w:p>
            <w:pPr>
              <w:keepNext/>
              <w:keepLines/>
              <w:spacing w:after="0"/>
            </w:pPr>
            <w:r>
              <w:rPr>
                <w:rFonts w:ascii="Calibri" w:hAnsi="Calibri"/>
                <w:b w:val="0"/>
                <w:i w:val="0"/>
                <w:color w:val="000000"/>
                <w:sz w:val="18"/>
              </w:rPr>
              <w:t>Training</w:t>
            </w:r>
          </w:p>
        </w:tc>
        <w:tc>
          <w:tcPr>
            <w:tcW w:type="dxa" w:w="4100"/>
            <w:tcMar>
              <w:top w:w="100" w:type="dxa"/>
              <w:start w:w="120" w:type="dxa"/>
              <w:bottom w:w="100" w:type="dxa"/>
              <w:end w:w="120" w:type="dxa"/>
            </w:tcMar>
            <w:vAlign w:val="center"/>
          </w:tcPr>
          <w:p>
            <w:pPr>
              <w:keepNext/>
              <w:keepLines/>
              <w:spacing w:after="0"/>
            </w:pPr>
            <w:r>
              <w:rPr>
                <w:rFonts w:ascii="Calibri" w:hAnsi="Calibri"/>
                <w:b w:val="0"/>
                <w:i w:val="0"/>
                <w:color w:val="000000"/>
                <w:sz w:val="18"/>
              </w:rPr>
              <w:t>Skills matrix, plan, records, effectiveness</w:t>
            </w:r>
          </w:p>
        </w:tc>
        <w:tc>
          <w:tcPr>
            <w:tcW w:type="dxa" w:w="2760"/>
            <w:tcMar>
              <w:top w:w="100" w:type="dxa"/>
              <w:start w:w="120" w:type="dxa"/>
              <w:bottom w:w="100" w:type="dxa"/>
              <w:end w:w="120" w:type="dxa"/>
            </w:tcMar>
            <w:vAlign w:val="center"/>
          </w:tcPr>
          <w:p>
            <w:pPr>
              <w:keepNext/>
              <w:keepLines/>
              <w:spacing w:after="0"/>
            </w:pPr>
            <w:r>
              <w:rPr>
                <w:rFonts w:ascii="Calibri" w:hAnsi="Calibri"/>
                <w:b w:val="0"/>
                <w:i w:val="0"/>
                <w:color w:val="000000"/>
                <w:sz w:val="18"/>
              </w:rPr>
              <w:t>Create team skills/training register</w:t>
            </w:r>
          </w:p>
        </w:tc>
      </w:tr>
      <w:tr>
        <w:tc>
          <w:tcPr>
            <w:tcW w:type="dxa" w:w="2500"/>
            <w:tcMar>
              <w:top w:w="100" w:type="dxa"/>
              <w:start w:w="120" w:type="dxa"/>
              <w:bottom w:w="100" w:type="dxa"/>
              <w:end w:w="120" w:type="dxa"/>
            </w:tcMar>
            <w:vAlign w:val="center"/>
          </w:tcPr>
          <w:p>
            <w:pPr>
              <w:keepLines/>
              <w:spacing w:after="0"/>
            </w:pPr>
            <w:r>
              <w:rPr>
                <w:rFonts w:ascii="Calibri" w:hAnsi="Calibri"/>
                <w:b w:val="0"/>
                <w:i w:val="0"/>
                <w:color w:val="000000"/>
                <w:sz w:val="18"/>
              </w:rPr>
              <w:t>Organizational learning</w:t>
            </w:r>
          </w:p>
        </w:tc>
        <w:tc>
          <w:tcPr>
            <w:tcW w:type="dxa" w:w="4100"/>
            <w:tcMar>
              <w:top w:w="100" w:type="dxa"/>
              <w:start w:w="120" w:type="dxa"/>
              <w:bottom w:w="100" w:type="dxa"/>
              <w:end w:w="120" w:type="dxa"/>
            </w:tcMar>
            <w:vAlign w:val="center"/>
          </w:tcPr>
          <w:p>
            <w:pPr>
              <w:keepLines/>
              <w:spacing w:after="0"/>
            </w:pPr>
            <w:r>
              <w:rPr>
                <w:rFonts w:ascii="Calibri" w:hAnsi="Calibri"/>
                <w:b w:val="0"/>
                <w:i w:val="0"/>
                <w:color w:val="000000"/>
                <w:sz w:val="18"/>
              </w:rPr>
              <w:t>Lessons, causal analysis, updated assets</w:t>
            </w:r>
          </w:p>
        </w:tc>
        <w:tc>
          <w:tcPr>
            <w:tcW w:type="dxa" w:w="2760"/>
            <w:tcMar>
              <w:top w:w="100" w:type="dxa"/>
              <w:start w:w="120" w:type="dxa"/>
              <w:bottom w:w="100" w:type="dxa"/>
              <w:end w:w="120" w:type="dxa"/>
            </w:tcMar>
            <w:vAlign w:val="center"/>
          </w:tcPr>
          <w:p>
            <w:pPr>
              <w:keepLines/>
              <w:spacing w:after="0"/>
            </w:pPr>
            <w:r>
              <w:rPr>
                <w:rFonts w:ascii="Calibri" w:hAnsi="Calibri"/>
                <w:b w:val="0"/>
                <w:i w:val="0"/>
                <w:color w:val="000000"/>
                <w:sz w:val="18"/>
              </w:rPr>
              <w:t>Create PAL improvement workflow</w:t>
            </w:r>
          </w:p>
        </w:tc>
      </w:tr>
    </w:tbl>
    <w:p>
      <w:pPr>
        <w:spacing w:after="20"/>
      </w:pPr>
    </w:p>
    <w:p>
      <w:pPr>
        <w:pStyle w:val="Heading1"/>
      </w:pPr>
      <w:r>
        <w:t>15. Appraisal-Readiness Plan</w:t>
      </w:r>
    </w:p>
    <w:tbl>
      <w:tblPr>
        <w:tblStyle w:val="TableGrid"/>
        <w:tblW w:type="dxa" w:w="9360"/>
        <w:jc w:val="center"/>
        <w:tblLayout w:type="fixed"/>
        <w:tblLook w:firstColumn="1" w:firstRow="1" w:lastColumn="0" w:lastRow="0" w:noHBand="0" w:noVBand="1" w:val="04A0"/>
        <w:tblInd w:w="120" w:type="dxa"/>
      </w:tblPr>
      <w:tblGrid>
        <w:gridCol w:w="1400"/>
        <w:gridCol w:w="3000"/>
        <w:gridCol w:w="4960"/>
      </w:tblGrid>
      <w:tr>
        <w:trPr>
          <w:tblHeader w:val="true"/>
        </w:trPr>
        <w:tc>
          <w:tcPr>
            <w:tcW w:type="dxa" w:w="14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Phase</w:t>
            </w:r>
          </w:p>
        </w:tc>
        <w:tc>
          <w:tcPr>
            <w:tcW w:type="dxa" w:w="30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Target outcome</w:t>
            </w:r>
          </w:p>
        </w:tc>
        <w:tc>
          <w:tcPr>
            <w:tcW w:type="dxa" w:w="49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Key actions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1. Baseline</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organizational process set</w:t>
            </w:r>
          </w:p>
        </w:tc>
        <w:tc>
          <w:tcPr>
            <w:tcW w:type="dxa" w:w="496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 this manual, owners, templates and tailoring rules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2. Deploy</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Processes used consistently</w:t>
            </w:r>
          </w:p>
        </w:tc>
        <w:tc>
          <w:tcPr>
            <w:tcW w:type="dxa" w:w="4960"/>
            <w:tcMar>
              <w:top w:w="100" w:type="dxa"/>
              <w:start w:w="120" w:type="dxa"/>
              <w:bottom w:w="100" w:type="dxa"/>
              <w:end w:w="120" w:type="dxa"/>
            </w:tcMar>
            <w:vAlign w:val="center"/>
          </w:tcPr>
          <w:p>
            <w:pPr>
              <w:keepNext/>
              <w:keepLines/>
              <w:spacing w:after="0"/>
            </w:pPr>
            <w:r>
              <w:rPr>
                <w:rFonts w:ascii="Calibri" w:hAnsi="Calibri"/>
                <w:b w:val="0"/>
                <w:i w:val="0"/>
                <w:color w:val="000000"/>
                <w:sz w:val="18"/>
              </w:rPr>
              <w:t>Train team; execute on at least two representative releases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3. Measure</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Objective performance evidence</w:t>
            </w:r>
          </w:p>
        </w:tc>
        <w:tc>
          <w:tcPr>
            <w:tcW w:type="dxa" w:w="4960"/>
            <w:tcMar>
              <w:top w:w="100" w:type="dxa"/>
              <w:start w:w="120" w:type="dxa"/>
              <w:bottom w:w="100" w:type="dxa"/>
              <w:end w:w="120" w:type="dxa"/>
            </w:tcMar>
            <w:vAlign w:val="center"/>
          </w:tcPr>
          <w:p>
            <w:pPr>
              <w:keepNext/>
              <w:keepLines/>
              <w:spacing w:after="0"/>
            </w:pPr>
            <w:r>
              <w:rPr>
                <w:rFonts w:ascii="Calibri" w:hAnsi="Calibri"/>
                <w:b w:val="0"/>
                <w:i w:val="0"/>
                <w:color w:val="000000"/>
                <w:sz w:val="18"/>
              </w:rPr>
              <w:t>Collect measures, analyze trends, document decisions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4. Audit</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Gaps known and corrected</w:t>
            </w:r>
          </w:p>
        </w:tc>
        <w:tc>
          <w:tcPr>
            <w:tcW w:type="dxa" w:w="4960"/>
            <w:tcMar>
              <w:top w:w="100" w:type="dxa"/>
              <w:start w:w="120" w:type="dxa"/>
              <w:bottom w:w="100" w:type="dxa"/>
              <w:end w:w="120" w:type="dxa"/>
            </w:tcMar>
            <w:vAlign w:val="center"/>
          </w:tcPr>
          <w:p>
            <w:pPr>
              <w:keepNext/>
              <w:keepLines/>
              <w:spacing w:after="0"/>
            </w:pPr>
            <w:r>
              <w:rPr>
                <w:rFonts w:ascii="Calibri" w:hAnsi="Calibri"/>
                <w:b w:val="0"/>
                <w:i w:val="0"/>
                <w:color w:val="000000"/>
                <w:sz w:val="18"/>
              </w:rPr>
              <w:t>Internal audits, evidence sampling, corrective actions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5. Prepare</w:t>
            </w:r>
          </w:p>
        </w:tc>
        <w:tc>
          <w:tcPr>
            <w:tcW w:type="dxa" w:w="30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Appraisal evidence organized</w:t>
            </w:r>
          </w:p>
        </w:tc>
        <w:tc>
          <w:tcPr>
            <w:tcW w:type="dxa" w:w="4960"/>
            <w:tcMar>
              <w:top w:w="100" w:type="dxa"/>
              <w:start w:w="120" w:type="dxa"/>
              <w:bottom w:w="100" w:type="dxa"/>
              <w:end w:w="120" w:type="dxa"/>
            </w:tcMar>
            <w:vAlign w:val="center"/>
          </w:tcPr>
          <w:p>
            <w:pPr>
              <w:keepNext/>
              <w:keepLines/>
              <w:spacing w:after="0"/>
            </w:pPr>
            <w:r>
              <w:rPr>
                <w:rFonts w:ascii="Calibri" w:hAnsi="Calibri"/>
                <w:b w:val="0"/>
                <w:i w:val="0"/>
                <w:color w:val="000000"/>
                <w:sz w:val="18"/>
              </w:rPr>
              <w:t>Map artifacts, interview roles, resolve gaps</w:t>
            </w:r>
          </w:p>
        </w:tc>
      </w:tr>
      <w:tr>
        <w:tc>
          <w:tcPr>
            <w:tcW w:type="dxa" w:w="1400"/>
            <w:tcMar>
              <w:top w:w="100" w:type="dxa"/>
              <w:start w:w="120" w:type="dxa"/>
              <w:bottom w:w="100" w:type="dxa"/>
              <w:end w:w="120" w:type="dxa"/>
            </w:tcMar>
            <w:vAlign w:val="center"/>
          </w:tcPr>
          <w:p>
            <w:pPr>
              <w:keepLines/>
              <w:spacing w:after="0"/>
            </w:pPr>
            <w:r>
              <w:rPr>
                <w:rFonts w:ascii="Calibri" w:hAnsi="Calibri"/>
                <w:b w:val="0"/>
                <w:i w:val="0"/>
                <w:color w:val="000000"/>
                <w:sz w:val="18"/>
              </w:rPr>
              <w:t>6. Appraise</w:t>
            </w:r>
          </w:p>
        </w:tc>
        <w:tc>
          <w:tcPr>
            <w:tcW w:type="dxa" w:w="3000"/>
            <w:tcMar>
              <w:top w:w="100" w:type="dxa"/>
              <w:start w:w="120" w:type="dxa"/>
              <w:bottom w:w="100" w:type="dxa"/>
              <w:end w:w="120" w:type="dxa"/>
            </w:tcMar>
            <w:vAlign w:val="center"/>
          </w:tcPr>
          <w:p>
            <w:pPr>
              <w:keepLines/>
              <w:spacing w:after="0"/>
            </w:pPr>
            <w:r>
              <w:rPr>
                <w:rFonts w:ascii="Calibri" w:hAnsi="Calibri"/>
                <w:b w:val="0"/>
                <w:i w:val="0"/>
                <w:color w:val="000000"/>
                <w:sz w:val="18"/>
              </w:rPr>
              <w:t>Independent determination</w:t>
            </w:r>
          </w:p>
        </w:tc>
        <w:tc>
          <w:tcPr>
            <w:tcW w:type="dxa" w:w="4960"/>
            <w:tcMar>
              <w:top w:w="100" w:type="dxa"/>
              <w:start w:w="120" w:type="dxa"/>
              <w:bottom w:w="100" w:type="dxa"/>
              <w:end w:w="120" w:type="dxa"/>
            </w:tcMar>
            <w:vAlign w:val="center"/>
          </w:tcPr>
          <w:p>
            <w:pPr>
              <w:keepLines/>
              <w:spacing w:after="0"/>
            </w:pPr>
            <w:r>
              <w:rPr>
                <w:rFonts w:ascii="Calibri" w:hAnsi="Calibri"/>
                <w:b w:val="0"/>
                <w:i w:val="0"/>
                <w:color w:val="000000"/>
                <w:sz w:val="18"/>
              </w:rPr>
              <w:t>Engage an authorized CMMI appraisal professional</w:t>
            </w:r>
          </w:p>
        </w:tc>
      </w:tr>
    </w:tbl>
    <w:p>
      <w:pPr>
        <w:spacing w:after="20"/>
      </w:pPr>
    </w:p>
    <w:p>
      <w:pPr>
        <w:pStyle w:val="Heading2"/>
      </w:pPr>
      <w:r>
        <w:t>15.1 Readiness Exit Criteria</w:t>
      </w:r>
    </w:p>
    <w:p>
      <w:pPr>
        <w:pStyle w:val="ListBullet"/>
        <w:spacing w:after="80" w:line="264" w:lineRule="auto"/>
      </w:pPr>
      <w:r>
        <w:rPr>
          <w:rFonts w:ascii="Calibri" w:hAnsi="Calibri"/>
          <w:b w:val="0"/>
          <w:i w:val="0"/>
          <w:color w:val="000000"/>
          <w:sz w:val="21"/>
        </w:rPr>
        <w:t>Organizational processes and tailoring are approved and in use</w:t>
      </w:r>
    </w:p>
    <w:p>
      <w:pPr>
        <w:pStyle w:val="ListBullet"/>
        <w:spacing w:after="80" w:line="264" w:lineRule="auto"/>
      </w:pPr>
      <w:r>
        <w:rPr>
          <w:rFonts w:ascii="Calibri" w:hAnsi="Calibri"/>
          <w:b w:val="0"/>
          <w:i w:val="0"/>
          <w:color w:val="000000"/>
          <w:sz w:val="21"/>
        </w:rPr>
        <w:t>Representative projects demonstrate consistent performance</w:t>
      </w:r>
    </w:p>
    <w:p>
      <w:pPr>
        <w:pStyle w:val="ListBullet"/>
        <w:spacing w:after="80" w:line="264" w:lineRule="auto"/>
      </w:pPr>
      <w:r>
        <w:rPr>
          <w:rFonts w:ascii="Calibri" w:hAnsi="Calibri"/>
          <w:b w:val="0"/>
          <w:i w:val="0"/>
          <w:color w:val="000000"/>
          <w:sz w:val="21"/>
        </w:rPr>
        <w:t>Required evidence is complete, attributable and retrievable</w:t>
      </w:r>
    </w:p>
    <w:p>
      <w:pPr>
        <w:pStyle w:val="ListBullet"/>
        <w:spacing w:after="80" w:line="264" w:lineRule="auto"/>
      </w:pPr>
      <w:r>
        <w:rPr>
          <w:rFonts w:ascii="Calibri" w:hAnsi="Calibri"/>
          <w:b w:val="0"/>
          <w:i w:val="0"/>
          <w:color w:val="000000"/>
          <w:sz w:val="21"/>
        </w:rPr>
        <w:t>Measures show management use and improvement</w:t>
      </w:r>
    </w:p>
    <w:p>
      <w:pPr>
        <w:pStyle w:val="ListBullet"/>
        <w:spacing w:after="80" w:line="264" w:lineRule="auto"/>
      </w:pPr>
      <w:r>
        <w:rPr>
          <w:rFonts w:ascii="Calibri" w:hAnsi="Calibri"/>
          <w:b w:val="0"/>
          <w:i w:val="0"/>
          <w:color w:val="000000"/>
          <w:sz w:val="21"/>
        </w:rPr>
        <w:t>Audit findings are closed or formally managed</w:t>
      </w:r>
    </w:p>
    <w:p>
      <w:pPr>
        <w:pStyle w:val="ListBullet"/>
        <w:spacing w:after="80" w:line="264" w:lineRule="auto"/>
      </w:pPr>
      <w:r>
        <w:rPr>
          <w:rFonts w:ascii="Calibri" w:hAnsi="Calibri"/>
          <w:b w:val="0"/>
          <w:i w:val="0"/>
          <w:color w:val="000000"/>
          <w:sz w:val="21"/>
        </w:rPr>
        <w:t>Staff can explain their roles and actual process use</w:t>
      </w:r>
    </w:p>
    <w:p>
      <w:pPr>
        <w:pStyle w:val="Heading1"/>
      </w:pPr>
      <w:r>
        <w:t>Appendix A - Required Templates and Records</w:t>
      </w:r>
    </w:p>
    <w:tbl>
      <w:tblPr>
        <w:tblStyle w:val="TableGrid"/>
        <w:tblW w:type="dxa" w:w="9360"/>
        <w:jc w:val="center"/>
        <w:tblLayout w:type="fixed"/>
        <w:tblLook w:firstColumn="1" w:firstRow="1" w:lastColumn="0" w:lastRow="0" w:noHBand="0" w:noVBand="1" w:val="04A0"/>
        <w:tblInd w:w="120" w:type="dxa"/>
      </w:tblPr>
      <w:tblGrid>
        <w:gridCol w:w="1400"/>
        <w:gridCol w:w="2700"/>
        <w:gridCol w:w="5260"/>
      </w:tblGrid>
      <w:tr>
        <w:trPr>
          <w:tblHeader w:val="true"/>
        </w:trPr>
        <w:tc>
          <w:tcPr>
            <w:tcW w:type="dxa" w:w="14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ID</w:t>
            </w:r>
          </w:p>
        </w:tc>
        <w:tc>
          <w:tcPr>
            <w:tcW w:type="dxa" w:w="27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Template / record</w:t>
            </w:r>
          </w:p>
        </w:tc>
        <w:tc>
          <w:tcPr>
            <w:tcW w:type="dxa" w:w="52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Minimum fields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TA-TPL-001</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Project Plan</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Scope, estimates, milestones, resources, dependencies, approvals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TA-TPL-002</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Tailoring Record</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Selected process, deviation, rationale, risk, approver</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TA-TPL-003</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Requirements &amp; Traceability Register</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ID, source, criteria, code, test, release, status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TA-TPL-004</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Risk / Issue Register</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Cause, event, effect, rating, owner, response, status</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TA-TPL-005</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Decision Record</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Context, options, criteria, analysis, decision, approver</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TA-TPL-006</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Peer Review Checklist</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Change, reviewers, criteria, findings, resolution</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TA-TPL-007</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Test Plan and Summary</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Scope, environment, cases, results, defects, recommendation</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TA-TPL-008</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 Checklist</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Version, SHA, gates, rollback, approvals, verification</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TA-TPL-009</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Process Audit</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Sample, criteria, evidence, finding, action, closure</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TA-TPL-010</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Measurement Definition</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Purpose, formula, source, owner, frequency, threshold</w:t>
            </w:r>
          </w:p>
        </w:tc>
      </w:tr>
      <w:tr>
        <w:tc>
          <w:tcPr>
            <w:tcW w:type="dxa" w:w="1400"/>
            <w:tcMar>
              <w:top w:w="100" w:type="dxa"/>
              <w:start w:w="120" w:type="dxa"/>
              <w:bottom w:w="100" w:type="dxa"/>
              <w:end w:w="120" w:type="dxa"/>
            </w:tcMar>
            <w:vAlign w:val="center"/>
          </w:tcPr>
          <w:p>
            <w:pPr>
              <w:keepNext/>
              <w:keepLines/>
              <w:spacing w:after="0"/>
            </w:pPr>
            <w:r>
              <w:rPr>
                <w:rFonts w:ascii="Calibri" w:hAnsi="Calibri"/>
                <w:b w:val="0"/>
                <w:i w:val="0"/>
                <w:color w:val="000000"/>
                <w:sz w:val="18"/>
              </w:rPr>
              <w:t>TA-TPL-011</w:t>
            </w:r>
          </w:p>
        </w:tc>
        <w:tc>
          <w:tcPr>
            <w:tcW w:type="dxa" w:w="2700"/>
            <w:tcMar>
              <w:top w:w="100" w:type="dxa"/>
              <w:start w:w="120" w:type="dxa"/>
              <w:bottom w:w="100" w:type="dxa"/>
              <w:end w:w="120" w:type="dxa"/>
            </w:tcMar>
            <w:vAlign w:val="center"/>
          </w:tcPr>
          <w:p>
            <w:pPr>
              <w:keepNext/>
              <w:keepLines/>
              <w:spacing w:after="0"/>
            </w:pPr>
            <w:r>
              <w:rPr>
                <w:rFonts w:ascii="Calibri" w:hAnsi="Calibri"/>
                <w:b w:val="0"/>
                <w:i w:val="0"/>
                <w:color w:val="000000"/>
                <w:sz w:val="18"/>
              </w:rPr>
              <w:t>Retrospective / Lessons</w:t>
            </w:r>
          </w:p>
        </w:tc>
        <w:tc>
          <w:tcPr>
            <w:tcW w:type="dxa" w:w="5260"/>
            <w:tcMar>
              <w:top w:w="100" w:type="dxa"/>
              <w:start w:w="120" w:type="dxa"/>
              <w:bottom w:w="100" w:type="dxa"/>
              <w:end w:w="120" w:type="dxa"/>
            </w:tcMar>
            <w:vAlign w:val="center"/>
          </w:tcPr>
          <w:p>
            <w:pPr>
              <w:keepNext/>
              <w:keepLines/>
              <w:spacing w:after="0"/>
            </w:pPr>
            <w:r>
              <w:rPr>
                <w:rFonts w:ascii="Calibri" w:hAnsi="Calibri"/>
                <w:b w:val="0"/>
                <w:i w:val="0"/>
                <w:color w:val="000000"/>
                <w:sz w:val="18"/>
              </w:rPr>
              <w:t>Outcome, causes, learning, action, PAL candidate</w:t>
            </w:r>
          </w:p>
        </w:tc>
      </w:tr>
      <w:tr>
        <w:tc>
          <w:tcPr>
            <w:tcW w:type="dxa" w:w="1400"/>
            <w:tcMar>
              <w:top w:w="100" w:type="dxa"/>
              <w:start w:w="120" w:type="dxa"/>
              <w:bottom w:w="100" w:type="dxa"/>
              <w:end w:w="120" w:type="dxa"/>
            </w:tcMar>
            <w:vAlign w:val="center"/>
          </w:tcPr>
          <w:p>
            <w:pPr>
              <w:keepLines/>
              <w:spacing w:after="0"/>
            </w:pPr>
            <w:r>
              <w:rPr>
                <w:rFonts w:ascii="Calibri" w:hAnsi="Calibri"/>
                <w:b w:val="0"/>
                <w:i w:val="0"/>
                <w:color w:val="000000"/>
                <w:sz w:val="18"/>
              </w:rPr>
              <w:t>TA-TPL-012</w:t>
            </w:r>
          </w:p>
        </w:tc>
        <w:tc>
          <w:tcPr>
            <w:tcW w:type="dxa" w:w="2700"/>
            <w:tcMar>
              <w:top w:w="100" w:type="dxa"/>
              <w:start w:w="120" w:type="dxa"/>
              <w:bottom w:w="100" w:type="dxa"/>
              <w:end w:w="120" w:type="dxa"/>
            </w:tcMar>
            <w:vAlign w:val="center"/>
          </w:tcPr>
          <w:p>
            <w:pPr>
              <w:keepLines/>
              <w:spacing w:after="0"/>
            </w:pPr>
            <w:r>
              <w:rPr>
                <w:rFonts w:ascii="Calibri" w:hAnsi="Calibri"/>
                <w:b w:val="0"/>
                <w:i w:val="0"/>
                <w:color w:val="000000"/>
                <w:sz w:val="18"/>
              </w:rPr>
              <w:t>Training Record</w:t>
            </w:r>
          </w:p>
        </w:tc>
        <w:tc>
          <w:tcPr>
            <w:tcW w:type="dxa" w:w="5260"/>
            <w:tcMar>
              <w:top w:w="100" w:type="dxa"/>
              <w:start w:w="120" w:type="dxa"/>
              <w:bottom w:w="100" w:type="dxa"/>
              <w:end w:w="120" w:type="dxa"/>
            </w:tcMar>
            <w:vAlign w:val="center"/>
          </w:tcPr>
          <w:p>
            <w:pPr>
              <w:keepLines/>
              <w:spacing w:after="0"/>
            </w:pPr>
            <w:r>
              <w:rPr>
                <w:rFonts w:ascii="Calibri" w:hAnsi="Calibri"/>
                <w:b w:val="0"/>
                <w:i w:val="0"/>
                <w:color w:val="000000"/>
                <w:sz w:val="18"/>
              </w:rPr>
              <w:t>Need, participant, activity, completion, effectiveness</w:t>
            </w:r>
          </w:p>
        </w:tc>
      </w:tr>
    </w:tbl>
    <w:p>
      <w:pPr>
        <w:spacing w:after="20"/>
      </w:pPr>
    </w:p>
    <w:p>
      <w:pPr>
        <w:pStyle w:val="Heading1"/>
      </w:pPr>
      <w:r>
        <w:t>Appendix B - Sample Release Record</w:t>
      </w:r>
    </w:p>
    <w:tbl>
      <w:tblPr>
        <w:tblStyle w:val="TableGrid"/>
        <w:tblW w:type="dxa" w:w="9360"/>
        <w:jc w:val="center"/>
        <w:tblLayout w:type="fixed"/>
        <w:tblLook w:firstColumn="1" w:firstRow="1" w:lastColumn="0" w:lastRow="0" w:noHBand="0" w:noVBand="1" w:val="04A0"/>
        <w:tblInd w:w="120" w:type="dxa"/>
      </w:tblPr>
      <w:tblGrid>
        <w:gridCol w:w="2600"/>
        <w:gridCol w:w="6760"/>
      </w:tblGrid>
      <w:tr>
        <w:trPr>
          <w:tblHeader w:val="true"/>
        </w:trPr>
        <w:tc>
          <w:tcPr>
            <w:tcW w:type="dxa" w:w="26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Field</w:t>
            </w:r>
          </w:p>
        </w:tc>
        <w:tc>
          <w:tcPr>
            <w:tcW w:type="dxa" w:w="67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Required value</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Release ID</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TrakAgile &lt;version/build&gt;</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Scope</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requirement/change identifiers</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Source baseline</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Git branch, tag and full commit SHA</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Build artifact</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APK/package name and SHA-256 checksum</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Verification</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Lint, build, automated, API, device and UAT results</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Known issues</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Defect IDs, severity, business acceptance</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Deployment</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Environment, date/time, executor and outcome</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Rollback</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Procedure and trigger</w:t>
            </w:r>
          </w:p>
        </w:tc>
      </w:tr>
      <w:tr>
        <w:tc>
          <w:tcPr>
            <w:tcW w:type="dxa" w:w="260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Approvals</w:t>
            </w:r>
          </w:p>
        </w:tc>
        <w:tc>
          <w:tcPr>
            <w:tcW w:type="dxa" w:w="6760"/>
            <w:tcMar>
              <w:top w:w="100" w:type="dxa"/>
              <w:start w:w="120" w:type="dxa"/>
              <w:bottom w:w="100" w:type="dxa"/>
              <w:end w:w="120" w:type="dxa"/>
            </w:tcMar>
            <w:vAlign w:val="center"/>
          </w:tcPr>
          <w:p>
            <w:pPr>
              <w:keepNext/>
              <w:keepLines/>
              <w:spacing w:after="0"/>
            </w:pPr>
            <w:r>
              <w:rPr>
                <w:rFonts w:ascii="Calibri" w:hAnsi="Calibri"/>
                <w:b w:val="0"/>
                <w:i w:val="0"/>
                <w:color w:val="000000"/>
                <w:sz w:val="18"/>
              </w:rPr>
              <w:t>Product, Engineering, QA, Operations</w:t>
            </w:r>
          </w:p>
        </w:tc>
      </w:tr>
      <w:tr>
        <w:tc>
          <w:tcPr>
            <w:tcW w:type="dxa" w:w="2600"/>
            <w:tcMar>
              <w:top w:w="100" w:type="dxa"/>
              <w:start w:w="120" w:type="dxa"/>
              <w:bottom w:w="100" w:type="dxa"/>
              <w:end w:w="120" w:type="dxa"/>
            </w:tcMar>
            <w:vAlign w:val="center"/>
          </w:tcPr>
          <w:p>
            <w:pPr>
              <w:keepLines/>
              <w:spacing w:after="0"/>
            </w:pPr>
            <w:r>
              <w:rPr>
                <w:rFonts w:ascii="Calibri" w:hAnsi="Calibri"/>
                <w:b w:val="0"/>
                <w:i w:val="0"/>
                <w:color w:val="000000"/>
                <w:sz w:val="18"/>
              </w:rPr>
              <w:t>Post-release</w:t>
            </w:r>
          </w:p>
        </w:tc>
        <w:tc>
          <w:tcPr>
            <w:tcW w:type="dxa" w:w="6760"/>
            <w:tcMar>
              <w:top w:w="100" w:type="dxa"/>
              <w:start w:w="120" w:type="dxa"/>
              <w:bottom w:w="100" w:type="dxa"/>
              <w:end w:w="120" w:type="dxa"/>
            </w:tcMar>
            <w:vAlign w:val="center"/>
          </w:tcPr>
          <w:p>
            <w:pPr>
              <w:keepLines/>
              <w:spacing w:after="0"/>
            </w:pPr>
            <w:r>
              <w:rPr>
                <w:rFonts w:ascii="Calibri" w:hAnsi="Calibri"/>
                <w:b w:val="0"/>
                <w:i w:val="0"/>
                <w:color w:val="000000"/>
                <w:sz w:val="18"/>
              </w:rPr>
              <w:t>Smoke test, monitoring and retrospective links</w:t>
            </w:r>
          </w:p>
        </w:tc>
      </w:tr>
    </w:tbl>
    <w:p>
      <w:pPr>
        <w:spacing w:after="20"/>
      </w:pPr>
    </w:p>
    <w:p>
      <w:pPr>
        <w:pStyle w:val="Heading1"/>
      </w:pPr>
      <w:r>
        <w:t>Appendix C - Glossary</w:t>
      </w:r>
    </w:p>
    <w:tbl>
      <w:tblPr>
        <w:tblStyle w:val="TableGrid"/>
        <w:tblW w:type="dxa" w:w="9360"/>
        <w:jc w:val="center"/>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Term</w:t>
            </w:r>
          </w:p>
        </w:tc>
        <w:tc>
          <w:tcPr>
            <w:tcW w:type="dxa" w:w="7460"/>
            <w:shd w:fill="E8EEF5"/>
            <w:tcMar>
              <w:top w:w="100" w:type="dxa"/>
              <w:start w:w="120" w:type="dxa"/>
              <w:bottom w:w="100" w:type="dxa"/>
              <w:end w:w="120" w:type="dxa"/>
            </w:tcMar>
            <w:vAlign w:val="center"/>
          </w:tcPr>
          <w:p>
            <w:pPr>
              <w:keepNext/>
              <w:keepLines/>
              <w:spacing w:after="0"/>
            </w:pPr>
            <w:r>
              <w:rPr>
                <w:rFonts w:ascii="Calibri" w:hAnsi="Calibri"/>
                <w:b/>
                <w:i w:val="0"/>
                <w:color w:val="17365D"/>
                <w:sz w:val="19"/>
              </w:rPr>
              <w:t>Definition</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Baseline</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A formally reviewed and agreed configuration used as the basis for further work.</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CMMI</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Capability Maturity Model Integration, a performance and process-improvement framework.</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Defined process</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A managed process tailored from approved organizational standards.</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Objective evidence</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Verifiable information demonstrating that an activity occurred or a result exists.</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PAL</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Process Asset Library containing controlled standards, templates, measures and lessons.</w:t>
            </w:r>
          </w:p>
        </w:tc>
      </w:tr>
      <w:tr>
        <w:tc>
          <w:tcPr>
            <w:tcW w:type="dxa" w:w="1900"/>
            <w:tcMar>
              <w:top w:w="100" w:type="dxa"/>
              <w:start w:w="120" w:type="dxa"/>
              <w:bottom w:w="100" w:type="dxa"/>
              <w:end w:w="120" w:type="dxa"/>
            </w:tcMar>
            <w:vAlign w:val="center"/>
          </w:tcPr>
          <w:p>
            <w:pPr>
              <w:keepNext/>
              <w:keepLines/>
              <w:spacing w:after="0"/>
            </w:pPr>
            <w:r>
              <w:rPr>
                <w:rFonts w:ascii="Calibri" w:hAnsi="Calibri"/>
                <w:b w:val="0"/>
                <w:i w:val="0"/>
                <w:color w:val="000000"/>
                <w:sz w:val="18"/>
              </w:rPr>
              <w:t>Tailoring</w:t>
            </w:r>
          </w:p>
        </w:tc>
        <w:tc>
          <w:tcPr>
            <w:tcW w:type="dxa" w:w="7460"/>
            <w:tcMar>
              <w:top w:w="100" w:type="dxa"/>
              <w:start w:w="120" w:type="dxa"/>
              <w:bottom w:w="100" w:type="dxa"/>
              <w:end w:w="120" w:type="dxa"/>
            </w:tcMar>
            <w:vAlign w:val="center"/>
          </w:tcPr>
          <w:p>
            <w:pPr>
              <w:keepNext/>
              <w:keepLines/>
              <w:spacing w:after="0"/>
            </w:pPr>
            <w:r>
              <w:rPr>
                <w:rFonts w:ascii="Calibri" w:hAnsi="Calibri"/>
                <w:b w:val="0"/>
                <w:i w:val="0"/>
                <w:color w:val="000000"/>
                <w:sz w:val="18"/>
              </w:rPr>
              <w:t>Approved adaptation of an organizational standard process for project characteristics.</w:t>
            </w:r>
          </w:p>
        </w:tc>
      </w:tr>
      <w:tr>
        <w:tc>
          <w:tcPr>
            <w:tcW w:type="dxa" w:w="1900"/>
            <w:tcMar>
              <w:top w:w="100" w:type="dxa"/>
              <w:start w:w="120" w:type="dxa"/>
              <w:bottom w:w="100" w:type="dxa"/>
              <w:end w:w="120" w:type="dxa"/>
            </w:tcMar>
            <w:vAlign w:val="center"/>
          </w:tcPr>
          <w:p>
            <w:pPr>
              <w:keepLines/>
              <w:spacing w:after="0"/>
            </w:pPr>
            <w:r>
              <w:rPr>
                <w:rFonts w:ascii="Calibri" w:hAnsi="Calibri"/>
                <w:b w:val="0"/>
                <w:i w:val="0"/>
                <w:color w:val="000000"/>
                <w:sz w:val="18"/>
              </w:rPr>
              <w:t>Traceability</w:t>
            </w:r>
          </w:p>
        </w:tc>
        <w:tc>
          <w:tcPr>
            <w:tcW w:type="dxa" w:w="7460"/>
            <w:tcMar>
              <w:top w:w="100" w:type="dxa"/>
              <w:start w:w="120" w:type="dxa"/>
              <w:bottom w:w="100" w:type="dxa"/>
              <w:end w:w="120" w:type="dxa"/>
            </w:tcMar>
            <w:vAlign w:val="center"/>
          </w:tcPr>
          <w:p>
            <w:pPr>
              <w:keepLines/>
              <w:spacing w:after="0"/>
            </w:pPr>
            <w:r>
              <w:rPr>
                <w:rFonts w:ascii="Calibri" w:hAnsi="Calibri"/>
                <w:b w:val="0"/>
                <w:i w:val="0"/>
                <w:color w:val="000000"/>
                <w:sz w:val="18"/>
              </w:rPr>
              <w:t>Links connecting needs, requirements, implementation, verification and release.</w:t>
            </w:r>
          </w:p>
        </w:tc>
      </w:tr>
    </w:tbl>
    <w:p>
      <w:pPr>
        <w:spacing w:after="20"/>
      </w:pPr>
    </w:p>
    <w:p>
      <w:pPr>
        <w:pStyle w:val="Heading1"/>
      </w:pPr>
      <w:r>
        <w:t>References</w:t>
      </w:r>
    </w:p>
    <w:p>
      <w:pPr>
        <w:spacing w:after="120" w:line="264" w:lineRule="auto"/>
      </w:pPr>
      <w:r>
        <w:rPr>
          <w:rFonts w:ascii="Calibri" w:hAnsi="Calibri"/>
          <w:b w:val="0"/>
          <w:i w:val="0"/>
          <w:color w:val="000000"/>
          <w:sz w:val="21"/>
        </w:rPr>
        <w:t>CMMI Institute, “CMMI Levels of Capability and Performance,” official maturity-level overview: https://cmmiinstitute.com/learning/appraisals/levels</w:t>
      </w:r>
    </w:p>
    <w:p>
      <w:pPr>
        <w:spacing w:after="120" w:line="264" w:lineRule="auto"/>
      </w:pPr>
      <w:r>
        <w:rPr>
          <w:rFonts w:ascii="Calibri" w:hAnsi="Calibri"/>
          <w:b w:val="0"/>
          <w:i w:val="0"/>
          <w:color w:val="000000"/>
          <w:sz w:val="21"/>
        </w:rPr>
        <w:t>CMMI Institute, “Appraisals,” official overview of appraisals and benchmark maturity/capability achievement: https://cmmiinstitute.com/learning/appraisals</w:t>
      </w:r>
    </w:p>
    <w:p>
      <w:pPr>
        <w:spacing w:after="120" w:line="264" w:lineRule="auto"/>
      </w:pPr>
      <w:r>
        <w:rPr>
          <w:rFonts w:ascii="Calibri" w:hAnsi="Calibri"/>
          <w:b w:val="0"/>
          <w:i w:val="0"/>
          <w:color w:val="000000"/>
          <w:sz w:val="21"/>
        </w:rPr>
        <w:t>CMMI Institute, “CMMI Model Quick Reference Guide,” official condensed model orientation: https://cmmiinstitute.com/Resource-Files/Public/CMMI-Model-Quick-Reference-Guide</w:t>
      </w:r>
    </w:p>
    <w:p>
      <w:pPr>
        <w:spacing w:after="120" w:line="264" w:lineRule="auto"/>
      </w:pPr>
      <w:r>
        <w:rPr>
          <w:rFonts w:ascii="Calibri" w:hAnsi="Calibri"/>
          <w:b w:val="0"/>
          <w:i w:val="0"/>
          <w:color w:val="000000"/>
          <w:sz w:val="21"/>
        </w:rPr>
        <w:t>Internal evidence baseline: TrakAgile repository, PreProd branch, commit 0303bcf and subsequent approved changes.</w:t>
      </w:r>
    </w:p>
    <w:sectPr w:rsidR="00FC693F" w:rsidRPr="0006063C" w:rsidSect="00034616">
      <w:headerReference w:type="default" r:id="rId9"/>
      <w:footerReference w:type="default" r:id="rId10"/>
      <w:pgSz w:w="12240" w:h="15840"/>
      <w:pgMar w:top="1152" w:right="1440" w:bottom="108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B6573"/>
        <w:sz w:val="17"/>
      </w:rPr>
      <w:t>TRAKAGILE | PROCESS ASSET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TrakAgile CMMI Level 3-Aligned Process Manual and Evidence Guide</dc:title>
  <dc:subject>Software process definition and appraisal-readiness guidance</dc:subject>
  <dc:creator>TrakAgile Quality and Engineering</dc:creator>
  <cp:keywords>CMMI, Level 3, process, quality, software, TrakAgile</cp:keywords>
  <dc:description>generated by python-docx</dc:description>
  <cp:lastModifiedBy/>
  <cp:revision>1</cp:revision>
  <dcterms:created xsi:type="dcterms:W3CDTF">2013-12-23T23:15:00Z</dcterms:created>
  <dcterms:modified xsi:type="dcterms:W3CDTF">2013-12-23T23:15:00Z</dcterms:modified>
  <cp:category/>
</cp:coreProperties>
</file>