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ANOVA, ANCOVA, mehrfaktoriell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der Unterschied zwischen ANOVA und ANCOVA?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ANCOVA hat mehr UVs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ANCOVA enthält eine Kovariate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ANCOVA testet nichtparametrisch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ANCOVA verwendet Rangdaten</w:t>
      </w:r>
    </w:p>
    <w:p>
      <w:pPr>
        <w:spacing w:before="200"/>
      </w:pPr>
      <w:r>
        <w:rPr>
          <w:rFonts w:ascii="Calibri" w:hAnsi="Calibri"/>
          <w:b/>
          <w:sz w:val="20"/>
        </w:rPr>
        <w:t>2. Eine zweifaktorielle ANOVA hat...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zwei UVs (Faktoren)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zwei Stufen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zwei Kovariaten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zwei AVs</w:t>
      </w:r>
    </w:p>
    <w:p>
      <w:pPr>
        <w:spacing w:before="200"/>
      </w:pPr>
      <w:r>
        <w:rPr>
          <w:rFonts w:ascii="Calibri" w:hAnsi="Calibri"/>
          <w:b/>
          <w:sz w:val="20"/>
        </w:rPr>
        <w:t>3. Was bedeutet eine signifikante Interaktion?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Post-hoc-Tests sind nicht nötig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Beide Haupteffekte sind signifikant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Varianzen sind homogen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Effekt eines Faktors hängt vom anderen Faktor ab</w:t>
      </w:r>
    </w:p>
    <w:p>
      <w:pPr>
        <w:spacing w:before="200"/>
      </w:pPr>
      <w:r>
        <w:rPr>
          <w:rFonts w:ascii="Calibri" w:hAnsi="Calibri"/>
          <w:b/>
          <w:sz w:val="20"/>
        </w:rPr>
        <w:t>4. Wozu dient Partial-Eta-Quadrat?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Als Post-hoc-Test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Als Mass für Gesamtvarianz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Als Effektgrößenmaß pro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Als Varianztest</w:t>
      </w:r>
    </w:p>
    <w:p>
      <w:pPr>
        <w:spacing w:before="200"/>
      </w:pPr>
      <w:r>
        <w:rPr>
          <w:rFonts w:ascii="Calibri" w:hAnsi="Calibri"/>
          <w:b/>
          <w:sz w:val="20"/>
        </w:rPr>
        <w:t>5. Was ist eine Kovariate?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kategoriale UV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Interaktionsvariable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metrische Kontrollvariable</w:t>
      </w:r>
    </w:p>
    <w:p>
      <w:pPr>
        <w:spacing w:before="200"/>
      </w:pPr>
      <w:r>
        <w:rPr>
          <w:rFonts w:ascii="Calibri" w:hAnsi="Calibri"/>
          <w:b/>
          <w:sz w:val="20"/>
        </w:rPr>
        <w:t>6. Welche Voraussetzung ist spezifisch für ANCOVA?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Varianzhomogenität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Homogenität der Regressionssteigungen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Zufallsstichprobe</w:t>
      </w:r>
    </w:p>
    <w:p>
      <w:pPr>
        <w:spacing w:before="200"/>
      </w:pPr>
      <w:r>
        <w:rPr>
          <w:rFonts w:ascii="Calibri" w:hAnsi="Calibri"/>
          <w:b/>
          <w:sz w:val="20"/>
        </w:rPr>
        <w:t>7. Wie viele Haupteffekte hat eine 3x2-ANOVA?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3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2</w:t>
      </w:r>
    </w:p>
    <w:p>
      <w:pPr>
        <w:spacing w:before="200"/>
      </w:pPr>
      <w:r>
        <w:rPr>
          <w:rFonts w:ascii="Calibri" w:hAnsi="Calibri"/>
          <w:b/>
          <w:sz w:val="20"/>
        </w:rPr>
        <w:t>8. Wann verwendet man Simple Effects?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signifikantem Haupteffekt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 nicht-signifikanter Interaktion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Bei signifikanter Interaktion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Bei Varianzheterogenität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ANOVA, ANCOVA, mehrfaktoriell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