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2"/>
        </w:rPr>
        <w:t>Prüfung: Korrelation (Pearson, Spearman)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Multiple Choice (Single Select) - 4 Antwortkategorien</w:t>
      </w:r>
    </w:p>
    <w:p/>
    <w:p>
      <w:pPr>
        <w:spacing w:before="200"/>
      </w:pPr>
      <w:r>
        <w:rPr>
          <w:rFonts w:ascii="Calibri" w:hAnsi="Calibri"/>
          <w:b/>
          <w:sz w:val="20"/>
        </w:rPr>
        <w:t>1. Was misst der KorrelationsKoeffizient nach Pearson?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Den Zusammenhang zweier Rangreihen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Den linearen Zusammenhang zweier metrischer Variablen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Die Varianzaufklärung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Den kausalen Effekt</w:t>
      </w:r>
    </w:p>
    <w:p>
      <w:pPr>
        <w:spacing w:before="200"/>
      </w:pPr>
      <w:r>
        <w:rPr>
          <w:rFonts w:ascii="Calibri" w:hAnsi="Calibri"/>
          <w:b/>
          <w:sz w:val="20"/>
        </w:rPr>
        <w:t>2. Welchen Wertebereich hat r?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0 bis 1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-1 bis +1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0 bis 100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-unendlich bis +unendlich</w:t>
      </w:r>
    </w:p>
    <w:p>
      <w:pPr>
        <w:spacing w:before="200"/>
      </w:pPr>
      <w:r>
        <w:rPr>
          <w:rFonts w:ascii="Calibri" w:hAnsi="Calibri"/>
          <w:b/>
          <w:sz w:val="20"/>
        </w:rPr>
        <w:t>3. Ein r = -0.8 bedeutet...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Einen starken negativen Zusammenhang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Einen schwachen negativen Zusammenhang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Einen starken positiven Zusammenhang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Keinen Zusammenhang</w:t>
      </w:r>
    </w:p>
    <w:p>
      <w:pPr>
        <w:spacing w:before="200"/>
      </w:pPr>
      <w:r>
        <w:rPr>
          <w:rFonts w:ascii="Calibri" w:hAnsi="Calibri"/>
          <w:b/>
          <w:sz w:val="20"/>
        </w:rPr>
        <w:t>4. Wann verwendet man Spearmans Rho?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Bei ordinalskalierten Daten oder verletzter Linearität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Nur bei normalverteilten Daten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Nur bei intervallskalierten Daten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Nur bei Nominalskalen</w:t>
      </w:r>
    </w:p>
    <w:p>
      <w:pPr>
        <w:spacing w:before="200"/>
      </w:pPr>
      <w:r>
        <w:rPr>
          <w:rFonts w:ascii="Calibri" w:hAnsi="Calibri"/>
          <w:b/>
          <w:sz w:val="20"/>
        </w:rPr>
        <w:t>5. Was ist die Quadrierung des KorrelationsKoeffizienten?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Die Kovarianz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Der DeterminationsKoeffizient (r^2)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Die Varianz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Die Effektgröße</w:t>
      </w:r>
    </w:p>
    <w:p>
      <w:pPr>
        <w:spacing w:before="200"/>
      </w:pPr>
      <w:r>
        <w:rPr>
          <w:rFonts w:ascii="Calibri" w:hAnsi="Calibri"/>
          <w:b/>
          <w:sz w:val="20"/>
        </w:rPr>
        <w:t>6. Was bedeutet Korrelation nicht?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Kausalität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Eine lineare Beziehung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Einen statistischen Zusammenhang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Eine Assoziation</w:t>
      </w:r>
    </w:p>
    <w:p>
      <w:pPr>
        <w:spacing w:before="200"/>
      </w:pPr>
      <w:r>
        <w:rPr>
          <w:rFonts w:ascii="Calibri" w:hAnsi="Calibri"/>
          <w:b/>
          <w:sz w:val="20"/>
        </w:rPr>
        <w:t>7. Welcher Ausreißer kann r stark beeinflussen?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Nur Ausreißer in X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Nur Ausreißer in Y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Einflussreicher Punkt (leverage point)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Jeder Ausreißer</w:t>
      </w:r>
    </w:p>
    <w:p>
      <w:pPr>
        <w:spacing w:before="200"/>
      </w:pPr>
      <w:r>
        <w:rPr>
          <w:rFonts w:ascii="Calibri" w:hAnsi="Calibri"/>
          <w:b/>
          <w:sz w:val="20"/>
        </w:rPr>
        <w:t>8. Welche Korrelation misst den Zusammenhang von Rangen?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Pearsons Chi-Quadrat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Cramers V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Spearmans Rho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Pearsons r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color w:val="14213D"/>
          <w:sz w:val="32"/>
        </w:rPr>
        <w:t>Lösungen</w:t>
      </w:r>
    </w:p>
    <w:p/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1: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2: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3: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4: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5: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6: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7: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8: C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sz w:val="14"/>
        <w:szCs w:val="14"/>
        <w:rFonts w:ascii="Calibri" w:hAnsi="Calibri"/>
      </w:rPr>
      <w:t xml:space="preserve">Kevin Glock Statistical Consulting Services | GSC Services · www.kevinglock.de</w:t>
    </w:r>
    <w:r>
      <w:rPr>
        <w:sz w:val="18"/>
        <w:szCs w:val="18"/>
        <w:rFonts w:ascii="Cambria" w:hAnsi="Cambria"/>
      </w:rPr>
      <w:t xml:space="preserve"> | Seite </w:t>
    </w:r>
    <w:r>
      <w:rPr>
        <w:sz w:val="18"/>
        <w:szCs w:val="18"/>
        <w:rFonts w:ascii="Cambria" w:hAnsi="Cambria"/>
      </w:rPr>
      <w:fldChar w:fldCharType="begin"/>
    </w:r>
    <w:r>
      <w:rPr>
        <w:sz w:val="18"/>
        <w:szCs w:val="18"/>
        <w:rFonts w:ascii="Cambria" w:hAnsi="Cambria"/>
      </w:rPr>
      <w:instrText xml:space="preserve"> PAGE </w:instrText>
    </w:r>
    <w:r>
      <w:rPr>
        <w:sz w:val="18"/>
        <w:szCs w:val="18"/>
        <w:rFonts w:ascii="Cambria" w:hAnsi="Cambria"/>
      </w:rPr>
      <w:fldChar w:fldCharType="separate"/>
    </w:r>
    <w:r>
      <w:rPr>
        <w:sz w:val="18"/>
        <w:szCs w:val="18"/>
        <w:rFonts w:ascii="Cambria" w:hAnsi="Cambria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8000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  <w:spacing w:after="0" w:line="240" w:lineRule="auto"/>
          </w:pPr>
          <w:r>
            <w:rPr>
              <w:b/>
              <w:sz w:val="18"/>
              <w:szCs w:val="18"/>
              <w:rFonts w:ascii="Calibri" w:hAnsi="Calibri"/>
              <w:color w:val="14213D"/>
            </w:rPr>
            <w:t xml:space="preserve">Kevin Glock Statistical Consulting Services | GSC Services</w:t>
          </w:r>
        </w:p>
        <w:p>
          <w:pPr>
            <w:jc w:val="right"/>
          </w:pPr>
          <w:r>
            <w:rPr>
              <w:sz w:val="17"/>
              <w:szCs w:val="17"/>
              <w:rFonts w:ascii="Calibri" w:hAnsi="Calibri"/>
              <w:color w:val="4F6D8A"/>
            </w:rPr>
            <w:t xml:space="preserve">Prüfung: Korrelation (Pearson, Spearman)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