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T-Test und Gruppenvergleiche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Wofür wird der t-Test verwendet?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Mittelwertsvergleich zweier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 auf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Vergleich von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 auf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2. Welche Voraussetzung gilt für den unabhängigen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Normalverteilung der AV in beiden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Keine Ausreißer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Ordinalskalierte AV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Gleiche Stichprobengröße</w:t>
      </w:r>
    </w:p>
    <w:p>
      <w:pPr>
        <w:spacing w:before="200"/>
      </w:pPr>
      <w:r>
        <w:rPr>
          <w:rFonts w:ascii="Calibri" w:hAnsi="Calibri"/>
          <w:b/>
          <w:sz w:val="20"/>
        </w:rPr>
        <w:t>3. Was testet der Levene-Test?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Gleichheit der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Gleichheit der Mittelwerte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Unabhängigkeit</w:t>
      </w:r>
    </w:p>
    <w:p>
      <w:pPr>
        <w:spacing w:before="200"/>
      </w:pPr>
      <w:r>
        <w:rPr>
          <w:rFonts w:ascii="Calibri" w:hAnsi="Calibri"/>
          <w:b/>
          <w:sz w:val="20"/>
        </w:rPr>
        <w:t>4. Wann verwendet man den gepaarten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einer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mehr als zwei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zwei unabhängigen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zwei abhängigen Messungen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Cohens 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t-Wert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Mass für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Standardabweichung</w:t>
      </w:r>
    </w:p>
    <w:p>
      <w:pPr>
        <w:spacing w:before="200"/>
      </w:pPr>
      <w:r>
        <w:rPr>
          <w:rFonts w:ascii="Calibri" w:hAnsi="Calibri"/>
          <w:b/>
          <w:sz w:val="20"/>
        </w:rPr>
        <w:t>6. Wann ist der Welch-Test vorzuziehen?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Bei gleichen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Bei großen Stichproben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Bei ungleichen Varianzen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Bei 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7. Welche Freiheitsgrade hat ein t-Test n1=n2=20?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38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20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40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p &lt; 0.05?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Stichprobe ist repräsentativ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Der Effekt ist praktisch relevant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H1 ist bewiesen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H0 wird abgelehnt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T-Test und Gruppenvergleiche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