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Effect Sizes &amp; Statistical Measures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 Dossier | Basic Level</w:t>
      </w:r>
    </w:p>
    <w:p/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before="40" w:after="80"/>
      </w:pPr>
      <w:r>
        <w:rPr>
          <w:rFonts w:ascii="Calibri" w:hAnsi="Calibri"/>
          <w:sz w:val="19"/>
        </w:rPr>
        <w:t>Effect sizes quantify practical significance, independent of sample size. Cohen conventions: d=0.2 small, 0.5 medium, 0.8 large. r=0.1 small, 0.3 medium, 0.5 large. eta^2: 0.01 small, 0.06 medium, 0.14 large.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d-family (mean differences): Cohen d, Hedges g, dz (paired)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r-family (correlations): Pearson r, eta^2, partial eta^2, Cramers V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Risk: OR, RR, ARR, NNT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Examples</w:t>
      </w:r>
    </w:p>
    <w:p>
      <w:pPr>
        <w:spacing w:before="40" w:after="80"/>
      </w:pPr>
      <w:r>
        <w:rPr>
          <w:rFonts w:ascii="Calibri" w:hAnsi="Calibri"/>
          <w:sz w:val="19"/>
        </w:rPr>
        <w:t>Medicine: ARR=0.10, NNT=10, RR=0.5, OR=0.44</w:t>
      </w:r>
    </w:p>
    <w:p>
      <w:pPr>
        <w:spacing w:before="40" w:after="80"/>
      </w:pPr>
      <w:r>
        <w:rPr>
          <w:rFonts w:ascii="Calibri" w:hAnsi="Calibri"/>
          <w:sz w:val="19"/>
        </w:rPr>
        <w:t>Psychology: d=0.75, 95% CI [0.42,1.08], Hedges g=0.74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Code Examples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cohens_d(dv~gruppe, data=df)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etaSquared(aov_mod)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1/ARR # NNT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pg.compute_effsize(x, y, eftype="cohen")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Exercises</w:t>
      </w:r>
    </w:p>
    <w:p>
      <w:pPr>
        <w:spacing w:before="40" w:after="80"/>
      </w:pPr>
      <w:r>
        <w:rPr>
          <w:rFonts w:ascii="Calibri" w:hAnsi="Calibri"/>
          <w:sz w:val="19"/>
        </w:rPr>
        <w:t>1. n1=25, n2=25, M1=85, M2=72, SD_pooled=16. Compute Cohen d, interpret, compute Hedges g, 95% CI.</w:t>
      </w:r>
    </w:p>
    <w:p>
      <w:pPr>
        <w:spacing w:before="40" w:after="80"/>
      </w:pPr>
      <w:r>
        <w:rPr>
          <w:rFonts w:ascii="Calibri" w:hAnsi="Calibri"/>
          <w:sz w:val="19"/>
        </w:rPr>
        <w:t>2. Treatment 15/35 events vs control 25/25. Compute OR, RR, ARR, NNT. Clinical benefit?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Effect Sizes &amp; Measures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