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Exam: Causal Inference Treatment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Practice Exam with Solutions (EN) | FULL_ACCESS Level</w:t>
      </w:r>
      <w:pPr>
        <w:jc w:val="center"/>
      </w:pPr>
    </w:p>
    <w:p/>
    <w:p>
      <w:r>
        <w:rPr>
          <w:b/>
        </w:rPr>
        <w:t>1. Explain 'correlation is not causation' with a concrete example.</w:t>
      </w:r>
      <w:pPr/>
    </w:p>
    <w:p/>
    <w:p>
      <w:r>
        <w:rPr>
          <w:b/>
        </w:rPr>
        <w:t>2. What is a DAG? How does the backdoor criterion help identify causal effects?</w:t>
      </w:r>
    </w:p>
    <w:p/>
    <w:p>
      <w:r>
        <w:rPr>
          <w:b/>
        </w:rPr>
        <w:t>3. Why is the RCT the gold standard? When is an RCT not feasible?</w:t>
      </w:r>
    </w:p>
    <w:p/>
    <w:p>
      <w:r>
        <w:rPr>
          <w:b/>
        </w:rPr>
        <w:t>4. Explain Difference-in-Differences. What is the parallel trends assumption?</w:t>
      </w:r>
    </w:p>
    <w:p/>
    <w:p>
      <w:r>
        <w:rPr>
          <w:b/>
        </w:rPr>
        <w:t>5. What is an instrumental variable? What three conditions must it satisfy?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Solutions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1</w:t>
      </w:r>
    </w:p>
    <w:p>
      <w:r>
        <w:rPr>
          <w:i/>
        </w:rPr>
        <w:t xml:space="preserve">Storks and babies confounder = wealth</w:t>
      </w:r>
    </w:p>
    <w:p>
      <w:r>
        <w:rPr>
          <w:i/>
        </w:rPr>
        <w:t xml:space="preserve">Also: ice cream sales and drowning confounder = heat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2</w:t>
      </w:r>
    </w:p>
    <w:p>
      <w:r>
        <w:rPr>
          <w:i/>
        </w:rPr>
        <w:t xml:space="preserve">DAG = Directed Acyclic Graph — draw causal structure</w:t>
      </w:r>
    </w:p>
    <w:p>
      <w:r>
        <w:rPr>
          <w:i/>
        </w:rPr>
        <w:t xml:space="preserve">Backdoor: control all variables that influence both treatment and outcome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3</w:t>
      </w:r>
    </w:p>
    <w:p>
      <w:r>
        <w:rPr>
          <w:i/>
        </w:rPr>
        <w:t xml:space="preserve">Randomization breaks connection to confounders</w:t>
      </w:r>
    </w:p>
    <w:p>
      <w:r>
        <w:rPr>
          <w:i/>
        </w:rPr>
        <w:t xml:space="preserve">Not feasible for ethical (smoking) or practical reasons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4</w:t>
      </w:r>
    </w:p>
    <w:p>
      <w:r>
        <w:rPr>
          <w:i/>
        </w:rPr>
        <w:t xml:space="preserve">δ = (Y_T,after − Y_T,before) − (Y_C,after − Y_C,before)</w:t>
      </w:r>
    </w:p>
    <w:p>
      <w:r>
        <w:rPr>
          <w:i/>
        </w:rPr>
        <w:t xml:space="preserve">Parallel trends: without treatment, both groups would have developed identically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5</w:t>
      </w:r>
    </w:p>
    <w:p>
      <w:r>
        <w:rPr>
          <w:i/>
        </w:rPr>
        <w:t xml:space="preserve">Influences treatment choice</w:t>
      </w:r>
    </w:p>
    <w:p>
      <w:r>
        <w:rPr>
          <w:i/>
        </w:rPr>
        <w:t xml:space="preserve">No direct effect on outcome</w:t>
      </w:r>
    </w:p>
    <w:p>
      <w:r>
        <w:rPr>
          <w:i/>
        </w:rPr>
        <w:t xml:space="preserve">Not correlated with confounders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8000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Causal Inference &amp; Treatment Effects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