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Strukturgleichungsmodelle (SEM) &amp; Pfadanalyse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Advanced-Niveau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Strukturgleichungsmodelle (Structural Equation Modeling, SEM) kombinieren Faktorenanalyse (Messmodell) und Pfadanalyse (Strukturmodell) in einem einheitlichen Rahmen. SEM testet, ob ein theoretisch hergeleitetes Hypothesensystem mit den empirischen Daten vereinbar ist.</w:t>
      </w:r>
    </w:p>
    <w:p>
      <w:pPr>
        <w:spacing w:before="40" w:after="80"/>
      </w:pPr>
      <w:r>
        <w:rPr>
          <w:rFonts w:ascii="Calibri" w:hAnsi="Calibri"/>
          <w:sz w:val="19"/>
        </w:rPr>
        <w:t>Kernkomponenten: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Messmodell (CFA-Teil)</w:t>
      </w:r>
    </w:p>
    <w:p>
      <w:pPr>
        <w:spacing w:before="40" w:after="80"/>
      </w:pPr>
      <w:r>
        <w:rPr>
          <w:rFonts w:ascii="Calibri" w:hAnsi="Calibri"/>
          <w:sz w:val="19"/>
        </w:rPr>
        <w:t>Spezifiziert, wie latente Variablen (Faktoren) durch manifeste Indikatoren (Items) gemessen werden. Jeder Faktor wird durch mehrere Indikatoren definiert. Die Faktorladungen lambda geben die Stärke des Zusammenhangs an.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Strukturmodell (Pfad-Teil)</w:t>
      </w:r>
    </w:p>
    <w:p>
      <w:pPr>
        <w:spacing w:before="40" w:after="80"/>
      </w:pPr>
      <w:r>
        <w:rPr>
          <w:rFonts w:ascii="Calibri" w:hAnsi="Calibri"/>
          <w:sz w:val="19"/>
        </w:rPr>
        <w:t>Spezifiziert die kausalen Beziehungen zwischen den latenten Variablen. Gerichtete Pfeile repraesentieren Regressionspfade (beta-Koeffizienten). Erlaubt direkte, indirekte und totale Effekte (Mediation).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Modellidentifikation</w:t>
      </w:r>
    </w:p>
    <w:p>
      <w:pPr>
        <w:spacing w:before="40" w:after="80"/>
      </w:pPr>
      <w:r>
        <w:rPr>
          <w:rFonts w:ascii="Calibri" w:hAnsi="Calibri"/>
          <w:sz w:val="19"/>
        </w:rPr>
        <w:t>Ein Modell ist identifiziert, wenn die Anzahl der freien Parameter kleiner oder gleich der Anzahl der empirischen Varianzen/Kovarianzen ist. Df &gt; 0 = überidentifiziert (testbar). Df = 0 = genau identifiziert. Df &lt; 0 = unteridentifiziert (nicht schaetzbar).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Schaetzmethoden</w:t>
      </w:r>
    </w:p>
    <w:p>
      <w:pPr>
        <w:spacing w:before="40" w:after="80"/>
      </w:pPr>
      <w:r>
        <w:rPr>
          <w:rFonts w:ascii="Calibri" w:hAnsi="Calibri"/>
          <w:sz w:val="19"/>
        </w:rPr>
        <w:t>Maximum Likelihood (ML): Standard bei multivariater Normalverteilung. Robust ML (MLR): Korrigiert Standardfehler und Chi-Quadrat bei Non-Normalitaet. Weighted Least Squares (WLSMV): Fuer kategoriale Indikatoren. Diagonally Weighted LS (DWLS): Robust bei kleineren Stichproben.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Das "Theory of Planned Behavior"-Modell: Einstellung, subjektive Norm und wahrgenommene Verhaltenskontrolle (latente UVs) beeinflussen Intention (latente Mediator), diese beeinflusst Verhalten (AV). Jede latente Variable gemessen mit 3-4 Items. SEM testet alle Pfade gleichzeitig (n=500). Ergebnis: Alle Pfade signifikant, CFI = 0,94, RMSEA = 0,06.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Sozialkapital-Modell: Netzwerkgröße, Vertrauen und Reziprozitaet als latente Praediktoren fuer politische Partizipation. SEM mit 4 Indikatoren pro Faktor. Indirekter Effekt von Netzwerkgröße über Vertrauen auf Partizipation getestet (Bootstrapped KI).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Kundenzufriedenheitsmodell (ACS-Modell): Erwartungen, wahrgenommene Qualitaet und wahrgenommener Wert als Praediktoren fuer Zufriedenheit, diese fuer Kundenloyalitaet. SEM mit 20 Indikatoren, n=1.000. Messinvarianz über zwei Messzeitpunkte getestet.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 &amp; Gesundheitswissenschaften</w:t>
      </w:r>
    </w:p>
    <w:p>
      <w:pPr>
        <w:spacing w:before="40" w:after="80"/>
      </w:pPr>
      <w:r>
        <w:rPr>
          <w:rFonts w:ascii="Calibri" w:hAnsi="Calibri"/>
          <w:sz w:val="19"/>
        </w:rPr>
        <w:t>Gesundheitsverhaltensmodell: Gesundheitskompetenz (latent) beeinflusst Medikamentenadhärenz (latent) vermittelt über Arzt-Patient-Kommunikation. SEM mit kategorialen Indikatoren (WLSMV). n=350 chronisch Kranke.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Leistungsmotivation im Leistungssport: Zielorientierung (Aufgabe/Ich), Selbstwirksamkeit und Wettkampfaengstlichkeit als Praediktoren fuer sportliche Leistung. SEM mit 15 Indikatoren, n=200 Athleten.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Ausreichende Stichprobengröße: Faustregel n &gt; 10 * Anzahl freier Parameter, minimum n=200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Normalverteilung fuer ML-Schaetzung (sonst MLR oder Bootstrap)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perfekte Multikollinearitaet zwischen Indikatoren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Korrekte Spezifikation des Modells (keine fehlenden Pfade oder Faktoren)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doppelten Ladungen (cross-loadings) im Messmodell (ausser explizit modelliert)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Kovarianz der Residuen unabhaengig (keine korrelierten Fehler, ausser modelliert)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Modellfit berichten: Chi-Quadrat (p &gt; 0,05 = guter Fit), CFI (&gt; 0,95), TLI (&gt; 0,95), RMSEA (&lt; 0,06), SRMR (&lt; 0,08)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Faktorladungen (standardisiert &gt; 0,5, ideal &gt; 0,7)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Regressionspfade (beta, SE, p, standardisiertes beta)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Indirekte Effekte mit Bootstrapped-KI (500-5.000 Resamples)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R^2 der endogenen latenten Variablen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Modifikationsindizes (MI) berichten — aber nur theoriegeleitet ändern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Gruppenvergleichen: Messinvarianz (konfigural, metrisch, skalar, strikt)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lavaan: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Modellspezifikation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Messmodell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norm =~ n1 + n2 + n3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control =~ c1 + c2 + c3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=~ i1 + i2 + i3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Strukturmodell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intention ~ attitude + norm + control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Schaetzung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data=df, estimator="MLR")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summary(fit, fit.measures=TRUE, standardized=TRUE)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fitMeasures(fit, c("chisq","cfi","tli","rmsea","srmr"))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Indirekte Effekte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library(semTools)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indirect &lt;- med(fit, "attitude", "intention", "behavior")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SEM: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semopy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Modellspezifikation in RAM-Notation oder lavaan-Syntax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model_spec = """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attitude =~ a1 + a2 + a3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norm =~ n1 + n2 + n3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~ attitude + norm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behavior ~ intention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"""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semopy.Model(model_spec)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mod.fit(df)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print(mod.fit_stats())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print(mod.estimates())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Fit-Indizes holen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stats = mod.fit_stats()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Mplus: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TITLE: SEM Beispiel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DATA: FILE = data.dat;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VARIABLE: NAMES = a1-a3 n1-n3 i1-i3 b;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ANALYSIS: ESTIMATOR = MLR;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MODEL: attitude BY a1 a2 a3; norm BY n1 n2 n3;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BY i1 i2 i3;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intention ON attitude norm;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behavior ON intention;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OUTPUT: STDYX MODINDICES;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Messinvarianz (Measurement Invariance)</w:t>
      </w:r>
    </w:p>
    <w:p>
      <w:pPr>
        <w:spacing w:before="40" w:after="80"/>
      </w:pPr>
      <w:r>
        <w:rPr>
          <w:rFonts w:ascii="Calibri" w:hAnsi="Calibri"/>
          <w:sz w:val="19"/>
        </w:rPr>
        <w:t>Vor Gruppenvergleichen (z. B. Maenner/Frauen, Kulturvergleiche) muss sichergestellt sein, dass das Messmodell in beiden Gruppen gleich funktioniert. Stufen: 1) Konfigural (gleiche Struktur), 2) Metrisch (gleiche Ladungen), 3) Skalar (gleiche Intercepts), 4) Strikt (gleiche Residuenvarianzen). Änderung in CFI &gt; -0,01 oder RMSEA &gt; 0,015 deutet auf fehlende Invarianz hin.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ESEM (Exploratory SEM)</w:t>
      </w:r>
    </w:p>
    <w:p>
      <w:pPr>
        <w:spacing w:before="40" w:after="80"/>
      </w:pPr>
      <w:r>
        <w:rPr>
          <w:rFonts w:ascii="Calibri" w:hAnsi="Calibri"/>
          <w:sz w:val="19"/>
        </w:rPr>
        <w:t>Kombiniert explorative und konfirmatorische Faktorenanalyse: Alle Items laden auf allen Faktoren, aber mit Zielrotation und Kreuzladungen nahe null. Vorteil: Realistischeres Messmodell bei komplexen Konstrukten.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Latent Growth Curve Modeling (LGCM)</w:t>
      </w:r>
    </w:p>
    <w:p>
      <w:pPr>
        <w:spacing w:before="40" w:after="80"/>
      </w:pPr>
      <w:r>
        <w:rPr>
          <w:rFonts w:ascii="Calibri" w:hAnsi="Calibri"/>
          <w:sz w:val="19"/>
        </w:rPr>
        <w:t>Spezialfall von SEM fuer Laengsschnittdaten: Schatzt latenten Intercept (Anfangsniveau) und Slope (Veränderung) aus wiederholten Messungen. Erlaubt Praediktoren des Wachstums und interindividuelle Unterschiede im Veränderungsverlauf.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Bayesian SEM</w:t>
      </w:r>
    </w:p>
    <w:p>
      <w:pPr>
        <w:spacing w:before="40" w:after="80"/>
      </w:pPr>
      <w:r>
        <w:rPr>
          <w:rFonts w:ascii="Calibri" w:hAnsi="Calibri"/>
          <w:sz w:val="19"/>
        </w:rPr>
        <w:t>Informative Priors fuer Faktorladungen und PfadKoeffizienten. Vorteil bei kleinen Stichproben oder komplexen Modellen (niedrige Konvergenz). Posterior Predictive p-Value (PPP) als Fit-Mass.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 SEM hat CFI = 0,88, RMSEA = 0,09, SRMR = 0,07 bei n=250, 30 freie Parameter. a) Ist der Modellfit akzeptabel? b) Welche Massnahmen zur Verbesserung? c) Was sind Modifikationsindizes und wie gehst du mit ihnen um?</w:t>
      </w:r>
    </w:p>
    <w:p>
      <w:pPr>
        <w:spacing w:before="40" w:after="80"/>
      </w:pPr>
      <w:r>
        <w:rPr>
          <w:rFonts w:ascii="Calibri" w:hAnsi="Calibri"/>
          <w:sz w:val="19"/>
        </w:rPr>
        <w:t>Aufgabe 2: Ein Mediationsmodell (X -&gt; M -&gt; Y) zeigt: Pfad a (X-&gt;M) beta=0,45***, Pfad b (M-&gt;Y) beta=0,32**, Pfad c' (X-&gt;Y direkt) beta=0,12 (ns). a) Liegt eine vollstaendige oder partielle Mediation vor? b) Wie testest du den indirekten Effekt?</w:t>
      </w:r>
    </w:p>
    <w:p>
      <w:pPr>
        <w:spacing w:before="40" w:after="80"/>
      </w:pPr>
      <w:r>
        <w:rPr>
          <w:rFonts w:ascii="Calibri" w:hAnsi="Calibri"/>
          <w:sz w:val="19"/>
        </w:rPr>
        <w:t>Aufgabe 3: Du moechtest ein Fragebogeninstrument über zwei Altersgruppen vergleichen. a) Welche Invarianzstufen testest du? b) Was bedeutet es, wenn die metrische Invarianz nicht gegeben ist? c) Welche Alternativen hast du?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