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Item-Response-Theorie (IRT)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Advanced-Niveau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Die Item-Response-Theorie (IRT) modelliert die Beziehung zwischen der latenten Faehigkeit einer Person (theta) und der Wahrscheinlichkeit einer bestimmten Item-Antwort. Im Gegensatz zur Klassischen Testtheorie (KTT) sind IRT-Modelle item- und personenparametrisch: Die Itemparameter sind unabhaengig von der Stichprobe, die Personenparameter unabhaengig vom 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Das Rasch-Modell (1PL)</w:t>
      </w:r>
    </w:p>
    <w:p>
      <w:pPr>
        <w:spacing w:before="40" w:after="80"/>
      </w:pPr>
      <w:r>
        <w:rPr>
          <w:rFonts w:ascii="Calibri" w:hAnsi="Calibri"/>
          <w:sz w:val="19"/>
        </w:rPr>
        <w:t>Das einfachste IRT-Modell fuer dichotome Items (richtig/falsch). P(X=1 | theta, beta) = exp(theta - beta) / (1 + exp(theta - beta)). beta = Itemschwierigkeit (je hoeher, desto schwieriger). theta = Personenfaehigkeit. Alle Items haben gleiche Diskriminationsfaehigkeit. Rasch-Modell hat die Eigenschaft der spezifischen Objektivitaet: Der Vergleich zweier Personen ist unabhaengig vom verwendeten Item.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2PL-Modell</w:t>
      </w:r>
    </w:p>
    <w:p>
      <w:pPr>
        <w:spacing w:before="40" w:after="80"/>
      </w:pPr>
      <w:r>
        <w:rPr>
          <w:rFonts w:ascii="Calibri" w:hAnsi="Calibri"/>
          <w:sz w:val="19"/>
        </w:rPr>
        <w:t>Erweitert Rasch um Item-Diskrimination alpha: P = exp(alpha*(theta - beta)) / (1 + exp(alpha*(theta - beta))). alpha &gt; 1 = steile ICC (gute Diskrimination). alpha &lt; 1 = flache ICC (schlechte Diskrimination). Vergleichbar mit Faktorladung in CFA.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3PL-Modell</w:t>
      </w:r>
    </w:p>
    <w:p>
      <w:pPr>
        <w:spacing w:before="40" w:after="80"/>
      </w:pPr>
      <w:r>
        <w:rPr>
          <w:rFonts w:ascii="Calibri" w:hAnsi="Calibri"/>
          <w:sz w:val="19"/>
        </w:rPr>
        <w:t>Fuegt Rateparameter c hinzu (untere Asymptote): P = c + (1-c) * exp(alpha*(theta-beta))/(1+exp(alpha*(theta-beta))). c = Wahrscheinlichkeit fuer richtige Antwort bei zufaelligem Raten. Wichtig fuer Leistungstests mit Multiple-Choice-Items.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Polytome IRT-Modelle</w:t>
      </w:r>
    </w:p>
    <w:p>
      <w:pPr>
        <w:spacing w:before="40" w:after="80"/>
      </w:pPr>
      <w:r>
        <w:rPr>
          <w:rFonts w:ascii="Calibri" w:hAnsi="Calibri"/>
          <w:sz w:val="19"/>
        </w:rPr>
        <w:t>Fuer Items mit &gt;2 Kategorien (Likert-Skalen): Graded Response Model (Samejima), Partial Credit Model (Masters), Rating Scale Model (Andrich). Modellieren die Wahrscheinlichkeit, eine bestimmte Kategorie zu waehlen, in Abhaengigkeit von theta.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 &amp; Diagnostik</w:t>
      </w:r>
    </w:p>
    <w:p>
      <w:pPr>
        <w:spacing w:before="40" w:after="80"/>
      </w:pPr>
      <w:r>
        <w:rPr>
          <w:rFonts w:ascii="Calibri" w:hAnsi="Calibri"/>
          <w:sz w:val="19"/>
        </w:rPr>
        <w:t>Entwicklung eines neuen Matrizenintelligenztests (20 Items, n=2.000). 2PL-Modell: Items mit alpha &lt; 0,5 werden entfernt. Item-Charakteristik-Kurven (ICC) zeigen gute Diskrimination über den Faehigkeitsbereich. Testinformationsfunktion maximiert bei theta = +/- 1,5 (mittlere Faehigkeit). Person-Item-Map zeigt gute Abdeckung.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PROMIS (Patient-Reported Outcomes): IRT-basierte adaptive Tests (CAT). Das naechste Item wird abhaengig von den vorherigen Antworten gewaehlt (theta-Schaetzung nach jeder Antwort). 50% Item-Reduktion bei gleicher Messgenauigkeit.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Bildungsforschung</w:t>
      </w:r>
    </w:p>
    <w:p>
      <w:pPr>
        <w:spacing w:before="40" w:after="80"/>
      </w:pPr>
      <w:r>
        <w:rPr>
          <w:rFonts w:ascii="Calibri" w:hAnsi="Calibri"/>
          <w:sz w:val="19"/>
        </w:rPr>
        <w:t>PISA-Studie: Rasch-Modell fuer Kompetenzmessung. Spezifische Objektivitaet ermöglicht Laendervergleiche unabhaengig von konkreten Items. Person-Item-Map zeigt, ob Items den Faehigkeitsbereich abdecken.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Sportmotivationsskala: Graded-Response-Modell fuer 5-stufige Likert-Items. Itemparameter zeigen, dass Item 3 ("Ich trainiere nur fuer Wettkaempfe") hohe Diskrimination hat, aber nur im oberen Faehigkeitsbereich informativ ist.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Eindimensionalitaet: Alle Items messen dasselbe latente Konstrukt (CFA oder DIMTEST)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Lokale Unabhaengigkeit: Bei fixiertem theta sind Item-Antworten unabhaengig (LD-x2-Test)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Rasch: Gleiche Diskrimination aller Items (Likelihood-Ratio-Test auf Modellvergleich 1PL vs 2PL)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Stichprobengröße: Rasch n &gt; 200, 2PL n &gt; 500, 3PL n &gt; 1.000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DIF (Differential Item Functioning) zwischen Gruppen (z. B. Maenner/Frauen)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Itemparameter: Schwierigkeit beta, Diskrimination alpha, Rateparameter c (3PL)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ICC plotten (Item Characteristic Curve) — S-foermige Kurve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Testinformationsfunktion (TIF) und Standardmessfehler (SEM)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Person-Item-Map (Wright Map): Verteilung von theta und beta auf derselben Skala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Modellfit: M2-Statistik, RMSEA (&lt; 0,08), SRMR (&lt; 0,05)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DIF-Test: Delta-beta &gt; 0,5 logits = relevantes DIF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IRT mit mirt: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library(mirt)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2PL-Modell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mirt(data, 1, itemtype="2PL")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coef(mod, IRTpars=TRUE) # Itemparameter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plot(mod, type="trace") # ICCs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plot(mod, type="info") # Testinformation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Personenschatzung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theta &lt;- fscores(mod)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Modellfit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residuals(mod) # LD-x2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DIF 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dif_mod &lt;- DIF(mod, which.para=c("a1","d"), group=df$gender)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eRm (Rasch):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library(eRm)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rmod &lt;- RM(data) # Rasch-Modell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plotPImap(rmod) # Person-Item-Map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itemfit(rmod)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personfit(rmod)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LRtest(rmod) # Modelltest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pip install pyirt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pyirt import irt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Oder mirt in Python: nicht verfuegbar. Nutze R oder: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rasch library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rasch import Rasch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= Rasch(data)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print(model.item_params)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Alternativ: lfactors (factor analysis + IRT)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Computerisiertes Adaptives Testen (CAT)</w:t>
      </w:r>
    </w:p>
    <w:p>
      <w:pPr>
        <w:spacing w:before="40" w:after="80"/>
      </w:pPr>
      <w:r>
        <w:rPr>
          <w:rFonts w:ascii="Calibri" w:hAnsi="Calibri"/>
          <w:sz w:val="19"/>
        </w:rPr>
        <w:t>Nach jeder Antwort wird theta neu geschaetzt und das naechste Item mit maximaler Informationsfunktion beim geschaetzten theta ausgewaehlt. Abbruchkriterium: SEM &lt; 0,3 oder maximale Itemanzahl erreicht. Ermöglicht 50-60% Item-Reduktion.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Differential Item Functioning (DIF)</w:t>
      </w:r>
    </w:p>
    <w:p>
      <w:pPr>
        <w:spacing w:before="40" w:after="80"/>
      </w:pPr>
      <w:r>
        <w:rPr>
          <w:rFonts w:ascii="Calibri" w:hAnsi="Calibri"/>
          <w:sz w:val="19"/>
        </w:rPr>
        <w:t>Ein Item hat DIF, wenn Personen mit gleichem theta aber unterschiedlicher Gruppenzugehoerigkeit (Geschlecht, Kultur) unterschiedliche Antwortwahrscheinlichkeiten haben. Test: Likelihood-Ratio-Test oder Wald-Test. DIF-Items müssen entfernt, adjustiert oder zumindest berichtet werden.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Multidimensionale IRT (MIRT)</w:t>
      </w:r>
    </w:p>
    <w:p>
      <w:pPr>
        <w:spacing w:before="40" w:after="80"/>
      </w:pPr>
      <w:r>
        <w:rPr>
          <w:rFonts w:ascii="Calibri" w:hAnsi="Calibri"/>
          <w:sz w:val="19"/>
        </w:rPr>
        <w:t>Erweitert IRT auf 2+ Dimensionen. Beispiel: Matrizentest misst sowohl fluide Intelligenz als auch visuell-raeumliches Denken. MIRT-Item hat Diskriminationen auf jeder Dimension (alpha_1, alpha_2).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Ein Rasch-Modell zeigt Item-Schwierigkeiten beta = -1,2; 0,3; 0,8; 1,5. a) Welches Item ist am schwierigsten? b) Eine Person mit theta=0,5: Wie wahrscheinlich ist die richtige Antwort auf Item mit beta=0,3? c) Zeichne die ICC skizzenhaft.</w:t>
      </w:r>
    </w:p>
    <w:p>
      <w:pPr>
        <w:spacing w:before="40" w:after="80"/>
      </w:pPr>
      <w:r>
        <w:rPr>
          <w:rFonts w:ascii="Calibri" w:hAnsi="Calibri"/>
          <w:sz w:val="19"/>
        </w:rPr>
        <w:t>Aufgabe 2: Ein 2PL-Modell ergibt alpha=2,1 und beta=0,4. a) Interpretiere die hohe Diskrimination. b) Vergleiche mit alpha=0,5. c) Welchen Einfluss hat alpha auf die ICC-Form?</w:t>
      </w:r>
    </w:p>
    <w:p>
      <w:pPr>
        <w:spacing w:before="40" w:after="80"/>
      </w:pPr>
      <w:r>
        <w:rPr>
          <w:rFonts w:ascii="Calibri" w:hAnsi="Calibri"/>
          <w:sz w:val="19"/>
        </w:rPr>
        <w:t>Aufgabe 3: Du entwickelst einen CAT. a) Wie waehlst du das erste Item? b) Wie das zweite nach einer richtigen Antwort? c) Wann brichst du ab?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