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Master / Advanced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Multiple Regression, SEM, Faktorenanalyse, Nichtparametrik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b₁x₁ + ... + bₖxₖ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Mehrere UVs gleichzeitig. Partielle RegressionsKoeffizienten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Korrigiertes R²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R²_adj = 1 − (1−R²)·(n−1)/(n−k−1)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Bestraft viele Prädiktoren. Modellvergleich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(1 − R²ⱼ)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R²ⱼ aus Regression von Xⱼ auf andere. VIF &gt; 10 = problematisch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 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− r_xz·r_yz) / √((1−r²_xz)·(1−r²_yz))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Korrelation von x und y nach Auspartialisierung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Regr.)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ln(p/(1−p)) = b₀ + b₁x₁ + ... + bₖxₖ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als lineare Funktion der Prädiktoren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Odds-Ratio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Faktoränderung der Odds pro X-Einheit. OR &gt; 1 = steigend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Pseudo-R²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R²_N = (1 − (L₀/Lₘ)^(2/n)) / (1 − L₀^(2/n))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erklärter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−2·ln(L) + 2·k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Parameteranzahl. Niedriger AIC = besseres 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−2·ln(L) + k·ln(n)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Strenger als AIC (bevorzugt einfachere Modelle)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Partielles η²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η²_p = SS_Effekt / (SS_Effekt + SS_Fehler)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pro Effekt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Eigenwert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EW = Σa²ᵢ für Faktor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aᵢ = Ladungen. Kaiser: EW &gt; 1 behalten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Σr²ᵢⱼ / (Σr²ᵢⱼ + Σa²ᵢⱼ)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0,6 = akzeptabel. Stichprobeneignung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−((n−1) − (2p+5)/6)·ln(|R|)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nicht-diagonale Struktur. p &lt; ,05 = geeignet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,95 = guter Fit. Ziel- vs. Basismodell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√(max((χ²_m − df_m)/(N−1),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,06 = gut; &lt; ,08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Mann-Whitney-U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ΣR₁ − n₁·(n₁+1)/2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Rangsumme Gruppe 1 minus Minimum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Kruskal-Wallis-H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· Σ(R²ᵢ/nᵢ) − 3(N+1)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ANOVA ~ χ² mit k−1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χ²_F = 12n/(k(k+1)) · Σ(R²ⱼ) − 3n(k+1)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RM-ANOVA. Rⱼ = Rangsumme pro Zeit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Formelsammlung / Spickzettel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