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Decision tree: Which statistical test for which data?</w:t>
      </w:r>
    </w:p>
    <w:p>
      <w:pPr>
        <w:spacing w:after="80"/>
        <w:jc w:val="center"/>
      </w:pPr>
      <w:r>
        <w:t>Systematic overview for bachelor's and master's theses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Fragestellung</w:t>
            </w:r>
          </w:p>
        </w:tc>
        <w:tc>
          <w:tcPr>
            <w:tcW w:type="dxa" w:w="1701"/>
            <w:shd w:fill="14213D" w:val="clear"/>
          </w:tcPr>
          <w:p>
            <w:pPr>
              <w:spacing w:before="20" w:after="20" w:line="200" w:lineRule="exact"/>
              <w:jc w:val="center"/>
            </w:pPr>
            <w:r>
              <w:t>AV (dependent variable)</w:t>
            </w:r>
          </w:p>
        </w:tc>
        <w:tc>
          <w:tcPr>
            <w:tcW w:type="dxa" w:w="2551"/>
            <w:shd w:fill="14213D" w:val="clear"/>
          </w:tcPr>
          <w:p>
            <w:pPr>
              <w:spacing w:before="20" w:after="20" w:line="200" w:lineRule="exact"/>
              <w:jc w:val="center"/>
            </w:pPr>
            <w:r>
              <w:t>UV (independent variable)</w:t>
            </w:r>
          </w:p>
        </w:tc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Annahmen</w:t>
            </w:r>
          </w:p>
        </w:tc>
        <w:tc>
          <w:tcPr>
            <w:tcW w:type="dxa" w:w="28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Empfohlener Test</w:t>
            </w:r>
          </w:p>
        </w:tc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>
              <w:t>Effect size</w:t>
            </w:r>
          </w:p>
        </w:tc>
        <w:tc>
          <w:tcPr>
            <w:tcW w:type="dxa" w:w="28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Bemerkung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Mean vs. constant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– (a sample)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NV of AV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Einstichproben-t-Test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 = M/SD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Alternativ: Wilcoxon-Vorzeichen-Rang-Test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Two independent groups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binary (2 groups)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NV + variance homogeneity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t-test for independent groups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For NV injury: Mann-Whitney-U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Two independent groups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binary (2 groups)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Mann-Whitney-U-Test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= Z / sqrt(N)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Rank-based alternative to the t-test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binary (2 measurement times)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NV of the differences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Paired samples t-test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 = M_diff / SD_diff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Alternativ: Wilcoxon-Test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binary (2 measurement times)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Wilcoxon-Vorzeichen-Rang-Test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= Z / sqrt(N)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Three+ independent groups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NV + variance homogeneity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Einfaktorielle ANOVA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 / Omega²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Post hoc: Tukey HSD or Bonferroni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Three+ independent groups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Kruskal-Wallis-Test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Epsilon²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NV of the differences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ANOVA with repeated measures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Post-hoc: Bonferroni-korrigierte Paarvergleiche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Friedman-Test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Kendalls W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Faktoren (mehrfaktoriell)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2+ kategoriale UVs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NV + variance homogeneity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Mehrfaktorielle ANOVA (UNIANOVA)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Inkl. Interaktionseffekte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Group comparison with covariate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 + metrisch (Kovariate)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Linearity, homogeneity of gradients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ANCOVA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Adjusts group difference for covariate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Mehrere AVs gleichzeitig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multivariate NV + Kovarianzgleichheit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MANOVA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Wilks Lambda / Pillai-Spur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Post-hoc: diskriminanzanalytische Follow-up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Connection between two variables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 + NV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Pearson correlation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(KorrelationsKoeffizient)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r² = common variance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Connection between two variables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metrisch/ordinal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metrisch/ordinal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monotoner Zusammenhang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Spearman-Rangkorrelation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Rho (ρ)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Rank-based, robust to outliers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Relationship between two categorical variables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expected frequencies &gt; 5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Chi-square test of independence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Cramers V / Phi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For small cells: Fisher exact 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Relationship between two categorical variables (2×2)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>
              <w:t>binary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binary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kleine Zellen (&lt; 5)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Fisher-exakter-Test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Odds-Ratio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Exakter Test, keine Approximation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Predicting a metric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 metrische UV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Linearity, NV of the residuals, homoscedasticity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Simple linear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 / Cohens f²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 = a + bx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Predicting a metric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UVs (metrisch + kategorial)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Linearity, NV of the residuals, homoscedasticity, no multicollinearity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Multiple linear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 / korr. R² / Cohens f²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Gradually, hierarchically or simultaneously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Prediction of a binary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>
              <w:t>binary (0/1)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 of logit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Logistic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Nagelkerkes R² / Odds-Ratio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Pseudo-R², OR = exp(b)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Prediction of nominal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nominal (3+ Kategorien)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Multinomial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Pseudo-R²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Extension of logistic regression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Prediction (Survival/Time)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>
              <w:t>Time to event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proportionale Hazards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Cox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Hazard-Ratio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Survival time analysis/event analysis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Strukturentdeckung (Items → Faktoren)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Items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Correlation between items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Explorative Faktorenanalyse (EFA)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Eigenvalues ​​(&gt; 1), variance explanation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PCA as an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Check factor structure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Items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large sample, multivariate NV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Konfirmatorische Faktorenanalyse (CFA)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CFI / RMSEA / SRMR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Part of SEM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Group difference at the latent level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Items (metrisch)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Messinvarianz gegeben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Strukturgleichungsmodell (SEM)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CFI / RMSEA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Kombiniert CFA + Pfadanalyse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Hierarchical data (students in classes)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UVs at level 1 + level 2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ICC &gt; 0.05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Mehrebenenanalyse (HLM)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ICC / variance explanation per level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Fixed + random effects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Rare events/count data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counts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Mean ≈ variance (Poisson)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Poisson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Incidence Rate Ratio (IRR)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For overdispersion: Negative Binomial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Mustererkennung / Gruppierung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>
              <w:t>several metric variables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Scaled variables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Clusteranalyse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SilhouettenKoeffizient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k-Means (for large N) or hierarchical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Dimensionsreduktion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>
              <w:t>several metric variables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Hauptkomponentenanalyse (PCA)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Variance explanation per component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Unsupervised procedure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Mediation (X → M → Y)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(Y) + metrisch (M)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(X)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PROCESS-Makro (Hayes) / SEM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Indirekter Effekt (a × b)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Bootstrap AI for indirect effect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Moderation (X × Z → Y)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(Y)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(X) + metrisch/kategorial (Z)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Moderated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R² change through interaction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Simple slopes at M ± 1 SD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Decision Tree: Which Test for Which Data?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