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Exam: Logistic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Multiple Choice (Single Select) - 4 Answer Options</w:t>
      </w:r>
    </w:p>
    <w:p/>
    <w:p>
      <w:pPr>
        <w:spacing w:before="200"/>
      </w:pPr>
      <w:r>
        <w:t>1. What scale is the DV in logistic regression?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Ordinal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Metric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Interval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Categorical (usually dichotomous)</w:t>
      </w:r>
    </w:p>
    <w:p>
      <w:pPr>
        <w:spacing w:before="200"/>
      </w:pPr>
      <w:r>
        <w:t>2. What does logistic regression directly model?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logarithm of the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probability of the DV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linear relationship of the DV</w:t>
      </w:r>
    </w:p>
    <w:p>
      <w:pPr>
        <w:spacing w:before="200"/>
      </w:pPr>
      <w:r>
        <w:rPr>
          <w:rFonts w:ascii="Calibri" w:hAnsi="Calibri"/>
          <w:b/>
          <w:sz w:val="20"/>
        </w:rPr>
        <w:t>3. What are odds?</w:t>
      </w:r>
    </w:p>
    <w:p>
      <w:pPr>
        <w:spacing w:after="40"/>
        <w:ind w:left="567"/>
      </w:pPr>
      <w:r>
        <w:t>A) The regression coefficient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logit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Probability / (1 - probability)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probability itself</w:t>
      </w:r>
    </w:p>
    <w:p>
      <w:pPr>
        <w:spacing w:before="200"/>
      </w:pPr>
      <w:r>
        <w:rPr>
          <w:rFonts w:ascii="Calibri" w:hAnsi="Calibri"/>
          <w:b/>
          <w:sz w:val="20"/>
        </w:rPr>
        <w:t>4. What is a logit?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The probability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p-value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The natural logarithm of the odds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The difference in odds</w:t>
      </w:r>
    </w:p>
    <w:p>
      <w:pPr>
        <w:spacing w:before="200"/>
      </w:pPr>
      <w:r>
        <w:rPr>
          <w:rFonts w:ascii="Calibri" w:hAnsi="Calibri"/>
          <w:b/>
          <w:sz w:val="20"/>
        </w:rPr>
        <w:t>5. How do you interpret exp(b)?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As odds ratio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As correlation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As logit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As probability</w:t>
      </w:r>
    </w:p>
    <w:p>
      <w:pPr>
        <w:spacing w:before="200"/>
      </w:pPr>
      <w:r>
        <w:rPr>
          <w:rFonts w:ascii="Calibri" w:hAnsi="Calibri"/>
          <w:b/>
          <w:sz w:val="20"/>
        </w:rPr>
        <w:t>6. Which pseudo R-squared is commonly reported?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Nagelkerke R-squared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Cramer's V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Eta-squared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Partial eta-squared</w:t>
      </w:r>
    </w:p>
    <w:p>
      <w:pPr>
        <w:spacing w:before="200"/>
      </w:pPr>
      <w:r>
        <w:rPr>
          <w:rFonts w:ascii="Calibri" w:hAnsi="Calibri"/>
          <w:b/>
          <w:sz w:val="20"/>
        </w:rPr>
        <w:t>7. When is the Hosmer-Lemeshow test significant?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Without outliers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When DV is normally distributed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C) When model fit is poor (p &lt; 0.05)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When model fit is good</w:t>
      </w:r>
    </w:p>
    <w:p>
      <w:pPr>
        <w:spacing w:before="200"/>
      </w:pPr>
      <w:r>
        <w:rPr>
          <w:rFonts w:ascii="Calibri" w:hAnsi="Calibri"/>
          <w:b/>
          <w:sz w:val="20"/>
        </w:rPr>
        <w:t>8. What does the classification table show?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A) VIF values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B) The correlation matrix</w:t>
      </w:r>
    </w:p>
    <w:p>
      <w:pPr>
        <w:spacing w:after="40"/>
        <w:ind w:left="567"/>
      </w:pPr>
      <w:r>
        <w:t>C) Regression coefficients</w:t>
      </w:r>
    </w:p>
    <w:p>
      <w:pPr>
        <w:spacing w:after="40"/>
        <w:ind w:left="567"/>
      </w:pPr>
      <w:r>
        <w:rPr>
          <w:rFonts w:ascii="Calibri" w:hAnsi="Calibri"/>
          <w:sz w:val="19"/>
        </w:rPr>
        <w:t xml:space="preserve">D) Observed vs. predicted groups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color w:val="14213D"/>
          <w:sz w:val="32"/>
        </w:rPr>
        <w:t>Solutions</w:t>
      </w:r>
    </w:p>
    <w:p/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1: D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2: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3: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4: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5: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6: A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7: C</w:t>
      </w:r>
    </w:p>
    <w:p>
      <w:pPr>
        <w:ind w:left="567"/>
      </w:pPr>
      <w:r>
        <w:rPr>
          <w:rFonts w:ascii="Calibri" w:hAnsi="Calibri"/>
          <w:b/>
          <w:color w:val="14213D"/>
          <w:sz w:val="19"/>
        </w:rPr>
        <w:t xml:space="preserve">8: 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56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sz w:val="14"/>
        <w:szCs w:val="14"/>
        <w:rFonts w:ascii="Calibri" w:hAnsi="Calibri"/>
      </w:rPr>
      <w:t xml:space="preserve">Kevin Glock Statistical Consulting Services | GSC Services · www.kevinglock.de</w:t>
    </w:r>
    <w:r>
      <w:rPr>
        <w:sz w:val="18"/>
        <w:szCs w:val="18"/>
        <w:rFonts w:ascii="Cambria" w:hAnsi="Cambria"/>
      </w:rPr>
      <w:t xml:space="preserve"> | Seite </w:t>
    </w:r>
    <w:r>
      <w:rPr>
        <w:sz w:val="18"/>
        <w:szCs w:val="18"/>
        <w:rFonts w:ascii="Cambria" w:hAnsi="Cambria"/>
      </w:rPr>
      <w:fldChar w:fldCharType="begin"/>
    </w:r>
    <w:r>
      <w:rPr>
        <w:sz w:val="18"/>
        <w:szCs w:val="18"/>
        <w:rFonts w:ascii="Cambria" w:hAnsi="Cambria"/>
      </w:rPr>
      <w:instrText xml:space="preserve"> PAGE </w:instrText>
    </w:r>
    <w:r>
      <w:rPr>
        <w:sz w:val="18"/>
        <w:szCs w:val="18"/>
        <w:rFonts w:ascii="Cambria" w:hAnsi="Cambria"/>
      </w:rPr>
      <w:fldChar w:fldCharType="separate"/>
    </w:r>
    <w:r>
      <w:rPr>
        <w:sz w:val="18"/>
        <w:szCs w:val="18"/>
        <w:rFonts w:ascii="Cambria" w:hAnsi="Cambria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7285"/>
      <w:gridCol w:w="7285"/>
    </w:tblGrid>
    <w:tr>
      <w:tc>
        <w:tcPr>
          <w:tcW w:type="dxa" w:w="1701"/>
          <w:tcBorders>
            <w:top w:val="nil"/>
            <w:left w:val="nil"/>
            <w:bottom w:val="nil"/>
            <w:right w:val="nil"/>
          </w:tcBorders>
        </w:tcPr>
        <w:p>
          <w:r/>
          <w:r>
            <w:drawing>
              <wp:inline xmlns:a="http://schemas.openxmlformats.org/drawingml/2006/main" xmlns:pic="http://schemas.openxmlformats.org/drawingml/2006/picture">
                <wp:extent cx="1008000" cy="2016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07999" cy="2016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12869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  <w:spacing w:after="0" w:line="240" w:lineRule="auto"/>
          </w:pPr>
          <w:r>
            <w:rPr>
              <w:b/>
              <w:sz w:val="18"/>
              <w:szCs w:val="18"/>
              <w:rFonts w:ascii="Calibri" w:hAnsi="Calibri"/>
              <w:color w:val="14213D"/>
            </w:rPr>
            <w:t xml:space="preserve">Kevin Glock Statistical Consulting Services | GSC Services</w:t>
          </w:r>
        </w:p>
        <w:p>
          <w:pPr>
            <w:jc w:val="right"/>
          </w:pPr>
          <w:r>
            <w:rPr>
              <w:sz w:val="17"/>
              <w:szCs w:val="17"/>
              <w:rFonts w:ascii="Calibri" w:hAnsi="Calibri"/>
              <w:color w:val="4F6D8A"/>
            </w:rPr>
            <w:t xml:space="preserve">Exam: Logistic Regression</w:t>
          </w:r>
        </w:p>
      </w:tc>
    </w:tr>
  </w:tbl>
  <w:p>
    <w:pPr>
      <w:spacing w:before="0"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