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8BF9" w14:textId="5C135F66" w:rsidR="008811FA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Non</w:t>
      </w:r>
      <w:r w:rsidR="00AD6481">
        <w:rPr>
          <w:rFonts w:ascii="Calibri" w:hAnsi="Calibri"/>
          <w:b/>
          <w:color w:val="14213D"/>
          <w:sz w:val="32"/>
        </w:rPr>
        <w:t>-</w:t>
      </w:r>
      <w:r>
        <w:rPr>
          <w:rFonts w:ascii="Calibri" w:hAnsi="Calibri"/>
          <w:b/>
          <w:color w:val="14213D"/>
          <w:sz w:val="32"/>
        </w:rPr>
        <w:t>parametric Tests</w:t>
      </w:r>
    </w:p>
    <w:p w14:paraId="6472BA4E" w14:textId="77777777" w:rsidR="008811FA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0621CED" w14:textId="77777777" w:rsidR="008811FA" w:rsidRDefault="008811FA"/>
    <w:p w14:paraId="6EFC7AB9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1. When are nonparametric tests indicated?</w:t>
      </w:r>
    </w:p>
    <w:p w14:paraId="66FD081C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With variance homogeneity</w:t>
      </w:r>
    </w:p>
    <w:p w14:paraId="142D1296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With metric data</w:t>
      </w:r>
    </w:p>
    <w:p w14:paraId="202EB400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With large samples</w:t>
      </w:r>
    </w:p>
    <w:p w14:paraId="3ABC1D9F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When normality assumption is violated</w:t>
      </w:r>
    </w:p>
    <w:p w14:paraId="4328B1B0" w14:textId="77777777" w:rsidR="00AD6481" w:rsidRDefault="00AD6481">
      <w:pPr>
        <w:spacing w:after="40"/>
        <w:ind w:left="567"/>
      </w:pPr>
    </w:p>
    <w:p w14:paraId="5DC92A63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2. Which test is the nonparametric equivalent of the t-test?</w:t>
      </w:r>
    </w:p>
    <w:p w14:paraId="096BF8B3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Mann-Whitney U test</w:t>
      </w:r>
    </w:p>
    <w:p w14:paraId="0E30B19D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Chi-square</w:t>
      </w:r>
    </w:p>
    <w:p w14:paraId="7D1A8B8E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ANOVA</w:t>
      </w:r>
    </w:p>
    <w:p w14:paraId="7E68B746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Pearson correlation</w:t>
      </w:r>
    </w:p>
    <w:p w14:paraId="2151FD04" w14:textId="77777777" w:rsidR="00AD6481" w:rsidRDefault="00AD6481">
      <w:pPr>
        <w:spacing w:after="40"/>
        <w:ind w:left="567"/>
      </w:pPr>
    </w:p>
    <w:p w14:paraId="124BFFD4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3. What does the Wilcoxon signed-rank test assess?</w:t>
      </w:r>
    </w:p>
    <w:p w14:paraId="08A22430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Differences in two paired samples</w:t>
      </w:r>
    </w:p>
    <w:p w14:paraId="4F52F371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Differences in independent groups</w:t>
      </w:r>
    </w:p>
    <w:p w14:paraId="3C52241F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Normality</w:t>
      </w:r>
    </w:p>
    <w:p w14:paraId="36408C95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Relationship between two variables</w:t>
      </w:r>
    </w:p>
    <w:p w14:paraId="5FD41655" w14:textId="77777777" w:rsidR="00AD6481" w:rsidRDefault="00AD6481">
      <w:pPr>
        <w:spacing w:after="40"/>
        <w:ind w:left="567"/>
      </w:pPr>
    </w:p>
    <w:p w14:paraId="655E095E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4. Which test compares 3+ independent groups nonparametrically?</w:t>
      </w:r>
    </w:p>
    <w:p w14:paraId="639A41CC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Kruskal-Wallis test</w:t>
      </w:r>
    </w:p>
    <w:p w14:paraId="2FDB2978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Friedman test</w:t>
      </w:r>
    </w:p>
    <w:p w14:paraId="05D2ABD3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Wilcoxon test</w:t>
      </w:r>
    </w:p>
    <w:p w14:paraId="7E167F36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Mann-Whitney U</w:t>
      </w:r>
    </w:p>
    <w:p w14:paraId="7FDC3613" w14:textId="77777777" w:rsidR="00AD6481" w:rsidRDefault="00AD6481">
      <w:pPr>
        <w:spacing w:after="40"/>
        <w:ind w:left="567"/>
      </w:pPr>
    </w:p>
    <w:p w14:paraId="401B3859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5. Which test compares 3+ paired groups nonparametrically?</w:t>
      </w:r>
    </w:p>
    <w:p w14:paraId="6F4D8060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Kruskal-Wallis</w:t>
      </w:r>
    </w:p>
    <w:p w14:paraId="0B42DF1C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Mann-Whitney U</w:t>
      </w:r>
    </w:p>
    <w:p w14:paraId="1F75EEF2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Chi-square</w:t>
      </w:r>
    </w:p>
    <w:p w14:paraId="0A5C6F1E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Friedman test</w:t>
      </w:r>
    </w:p>
    <w:p w14:paraId="0C57125A" w14:textId="0367BAB3" w:rsidR="00AD6481" w:rsidRDefault="00AD6481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171F8407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the disadvantage of nonparametric tests?</w:t>
      </w:r>
    </w:p>
    <w:p w14:paraId="2F18C7E0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They can only test dichotomies</w:t>
      </w:r>
    </w:p>
    <w:p w14:paraId="64B8B337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They require larger samples</w:t>
      </w:r>
    </w:p>
    <w:p w14:paraId="1CC032D4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Lower power when parametric assumptions are met</w:t>
      </w:r>
    </w:p>
    <w:p w14:paraId="146AAD6F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They assume normality</w:t>
      </w:r>
    </w:p>
    <w:p w14:paraId="61CF7415" w14:textId="77777777" w:rsidR="00AD6481" w:rsidRDefault="00AD6481">
      <w:pPr>
        <w:spacing w:after="40"/>
        <w:ind w:left="567"/>
      </w:pPr>
    </w:p>
    <w:p w14:paraId="5B8C3A90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7. What information does the Mann-Whitney U test use?</w:t>
      </w:r>
    </w:p>
    <w:p w14:paraId="2DAF8BD7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Actual measured values</w:t>
      </w:r>
    </w:p>
    <w:p w14:paraId="429495AA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Group means</w:t>
      </w:r>
    </w:p>
    <w:p w14:paraId="593E7D70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C) Rank positions of values</w:t>
      </w:r>
    </w:p>
    <w:p w14:paraId="4D5F13FE" w14:textId="77777777" w:rsidR="008811FA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Group variances</w:t>
      </w:r>
    </w:p>
    <w:p w14:paraId="5353C17A" w14:textId="77777777" w:rsidR="00AD6481" w:rsidRDefault="00AD6481">
      <w:pPr>
        <w:spacing w:after="40"/>
        <w:ind w:left="567"/>
      </w:pPr>
    </w:p>
    <w:p w14:paraId="538EDD1A" w14:textId="77777777" w:rsidR="008811FA" w:rsidRDefault="00000000">
      <w:pPr>
        <w:spacing w:before="200"/>
      </w:pPr>
      <w:r>
        <w:rPr>
          <w:rFonts w:ascii="Calibri" w:hAnsi="Calibri"/>
          <w:b/>
          <w:sz w:val="20"/>
        </w:rPr>
        <w:t>8. The Friedman test is the equivalent of which parametric test?</w:t>
      </w:r>
    </w:p>
    <w:p w14:paraId="2AC50284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A) Repeated measures ANOVA</w:t>
      </w:r>
    </w:p>
    <w:p w14:paraId="62FE5426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B) t-test</w:t>
      </w:r>
    </w:p>
    <w:p w14:paraId="51EF199C" w14:textId="77777777" w:rsidR="008811FA" w:rsidRDefault="00000000">
      <w:pPr>
        <w:spacing w:after="40"/>
        <w:ind w:left="567"/>
      </w:pPr>
      <w:r>
        <w:t>C) Multiple regression</w:t>
      </w:r>
    </w:p>
    <w:p w14:paraId="5CB64D69" w14:textId="77777777" w:rsidR="008811FA" w:rsidRDefault="00000000">
      <w:pPr>
        <w:spacing w:after="40"/>
        <w:ind w:left="567"/>
      </w:pPr>
      <w:r>
        <w:rPr>
          <w:rFonts w:ascii="Calibri" w:hAnsi="Calibri"/>
          <w:sz w:val="19"/>
        </w:rPr>
        <w:t>D) Pearson correlation</w:t>
      </w:r>
    </w:p>
    <w:p w14:paraId="58C4A9E2" w14:textId="77777777" w:rsidR="008811FA" w:rsidRDefault="00000000">
      <w:r>
        <w:br w:type="page"/>
      </w:r>
    </w:p>
    <w:p w14:paraId="0BB61CCB" w14:textId="77777777" w:rsidR="008811FA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47B5B7B" w14:textId="77777777" w:rsidR="008811FA" w:rsidRDefault="008811FA"/>
    <w:p w14:paraId="6B715F50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D</w:t>
      </w:r>
    </w:p>
    <w:p w14:paraId="776273E6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170537DE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3E3CF61F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43BADF20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D</w:t>
      </w:r>
    </w:p>
    <w:p w14:paraId="730E9C9F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129B8357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730A5294" w14:textId="77777777" w:rsidR="008811F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A</w:t>
      </w:r>
    </w:p>
    <w:sectPr w:rsidR="008811FA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C11E" w14:textId="77777777" w:rsidR="00B4174A" w:rsidRDefault="00B4174A">
      <w:pPr>
        <w:spacing w:after="0" w:line="240" w:lineRule="auto"/>
      </w:pPr>
      <w:r>
        <w:separator/>
      </w:r>
    </w:p>
  </w:endnote>
  <w:endnote w:type="continuationSeparator" w:id="0">
    <w:p w14:paraId="1580AD8E" w14:textId="77777777" w:rsidR="00B4174A" w:rsidRDefault="00B4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0A5B" w14:textId="77777777" w:rsidR="008811FA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F080" w14:textId="77777777" w:rsidR="00B4174A" w:rsidRDefault="00B4174A">
      <w:pPr>
        <w:spacing w:after="0" w:line="240" w:lineRule="auto"/>
      </w:pPr>
      <w:r>
        <w:separator/>
      </w:r>
    </w:p>
  </w:footnote>
  <w:footnote w:type="continuationSeparator" w:id="0">
    <w:p w14:paraId="60D3A540" w14:textId="77777777" w:rsidR="00B4174A" w:rsidRDefault="00B4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AB0EE" w14:textId="77777777" w:rsidR="008811FA" w:rsidRDefault="008811F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811FA" w14:paraId="1D6156EF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BE29B7C" w14:textId="77777777" w:rsidR="008811FA" w:rsidRDefault="00000000">
          <w:r>
            <w:rPr>
              <w:noProof/>
            </w:rPr>
            <w:drawing>
              <wp:inline distT="0" distB="0" distL="0" distR="0" wp14:anchorId="4F3242C1" wp14:editId="5637D35C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F73DC29" w14:textId="77777777" w:rsidR="008811FA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3AD1CAE4" w14:textId="5F1B51B8" w:rsidR="008811FA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Non</w:t>
          </w:r>
          <w:r w:rsidR="00AD6481">
            <w:rPr>
              <w:rFonts w:ascii="Calibri" w:hAnsi="Calibri"/>
              <w:color w:val="4F6D8A"/>
              <w:sz w:val="17"/>
            </w:rPr>
            <w:t>-</w:t>
          </w:r>
          <w:r>
            <w:rPr>
              <w:rFonts w:ascii="Calibri" w:hAnsi="Calibri"/>
              <w:color w:val="4F6D8A"/>
              <w:sz w:val="17"/>
            </w:rPr>
            <w:t>parametric Tests</w:t>
          </w:r>
        </w:p>
      </w:tc>
    </w:tr>
  </w:tbl>
  <w:p w14:paraId="3A50DAF4" w14:textId="77777777" w:rsidR="008811F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338430">
    <w:abstractNumId w:val="8"/>
  </w:num>
  <w:num w:numId="2" w16cid:durableId="1589537308">
    <w:abstractNumId w:val="6"/>
  </w:num>
  <w:num w:numId="3" w16cid:durableId="417794818">
    <w:abstractNumId w:val="5"/>
  </w:num>
  <w:num w:numId="4" w16cid:durableId="1736319573">
    <w:abstractNumId w:val="4"/>
  </w:num>
  <w:num w:numId="5" w16cid:durableId="599945032">
    <w:abstractNumId w:val="7"/>
  </w:num>
  <w:num w:numId="6" w16cid:durableId="1143889302">
    <w:abstractNumId w:val="3"/>
  </w:num>
  <w:num w:numId="7" w16cid:durableId="183179588">
    <w:abstractNumId w:val="2"/>
  </w:num>
  <w:num w:numId="8" w16cid:durableId="1643653545">
    <w:abstractNumId w:val="1"/>
  </w:num>
  <w:num w:numId="9" w16cid:durableId="42534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E3"/>
    <w:rsid w:val="008811FA"/>
    <w:rsid w:val="00AA1D8D"/>
    <w:rsid w:val="00AD6481"/>
    <w:rsid w:val="00B417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2026-05-20T14:41:00Z</dcterms:modified>
  <cp:category/>
</cp:coreProperties>
</file>