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D9E4" w14:textId="77777777" w:rsidR="00970006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Quasi-Experimental Designs</w:t>
      </w:r>
    </w:p>
    <w:p w14:paraId="2791AC24" w14:textId="1BF23981" w:rsidR="008716E1" w:rsidRDefault="00000000" w:rsidP="008716E1"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 w14:paraId="04C5D20C" w14:textId="77777777" w:rsidR="008716E1" w:rsidRPr="008716E1" w:rsidRDefault="008716E1" w:rsidP="008716E1"/>
    <w:p w14:paraId="6E0BFB2B" w14:textId="5990EAEF" w:rsidR="00970006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5846AC80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Quasi-experimental designs address causal inference when randomization is infeasible. Four key approaches:</w:t>
      </w:r>
    </w:p>
    <w:p w14:paraId="488FFC5B" w14:textId="77777777" w:rsidR="008716E1" w:rsidRDefault="008716E1">
      <w:pPr>
        <w:spacing w:before="40" w:after="80"/>
      </w:pPr>
    </w:p>
    <w:p w14:paraId="2A548637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Difference-in-Differences (DiD)</w:t>
      </w:r>
    </w:p>
    <w:p w14:paraId="07ADAC0C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Compares change in treatment group before/after intervention vs change in control. Assumption: parallel trends. DiD = (Y_T_post - Y_T_pre) - (</w:t>
      </w:r>
      <w:proofErr w:type="spellStart"/>
      <w:r>
        <w:rPr>
          <w:rFonts w:ascii="Calibri" w:hAnsi="Calibri"/>
          <w:sz w:val="19"/>
        </w:rPr>
        <w:t>Y_C_post</w:t>
      </w:r>
      <w:proofErr w:type="spellEnd"/>
      <w:r>
        <w:rPr>
          <w:rFonts w:ascii="Calibri" w:hAnsi="Calibri"/>
          <w:sz w:val="19"/>
        </w:rPr>
        <w:t xml:space="preserve"> - </w:t>
      </w:r>
      <w:proofErr w:type="spellStart"/>
      <w:r>
        <w:rPr>
          <w:rFonts w:ascii="Calibri" w:hAnsi="Calibri"/>
          <w:sz w:val="19"/>
        </w:rPr>
        <w:t>Y_C_pre</w:t>
      </w:r>
      <w:proofErr w:type="spellEnd"/>
      <w:r>
        <w:rPr>
          <w:rFonts w:ascii="Calibri" w:hAnsi="Calibri"/>
          <w:sz w:val="19"/>
        </w:rPr>
        <w:t>).</w:t>
      </w:r>
    </w:p>
    <w:p w14:paraId="2CB3CCB4" w14:textId="77777777" w:rsidR="008716E1" w:rsidRDefault="008716E1">
      <w:pPr>
        <w:spacing w:before="40" w:after="80"/>
      </w:pPr>
    </w:p>
    <w:p w14:paraId="2CAE0773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Regression Discontinuity (RDD)</w:t>
      </w:r>
    </w:p>
    <w:p w14:paraId="2B609E5F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Assignment by cutoff on running variable. Causal effect = discontinuity at cutoff. Assumption: continuity of conditional expectations, no manipulation.</w:t>
      </w:r>
    </w:p>
    <w:p w14:paraId="68370F30" w14:textId="77777777" w:rsidR="008716E1" w:rsidRDefault="008716E1">
      <w:pPr>
        <w:spacing w:before="40" w:after="80"/>
      </w:pPr>
    </w:p>
    <w:p w14:paraId="34A862F3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Instrumental Variables (IV)</w:t>
      </w:r>
    </w:p>
    <w:p w14:paraId="3AE8E636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Z affects treatment X but not outcome Y (exclusion restriction). beta_IV = Cov(Z,Y)/Cov(Z,X). Assumptions: relevance, exclusion, monotonicity.</w:t>
      </w:r>
    </w:p>
    <w:p w14:paraId="17B93FAA" w14:textId="77777777" w:rsidR="008716E1" w:rsidRDefault="008716E1">
      <w:pPr>
        <w:spacing w:before="40" w:after="80"/>
      </w:pPr>
    </w:p>
    <w:p w14:paraId="13D4689B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Propensity Score Matching (PSM)</w:t>
      </w:r>
    </w:p>
    <w:p w14:paraId="56BDC49E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Match treated to controls on propensity score P(T=1|X). Reduces observable differences.</w:t>
      </w:r>
    </w:p>
    <w:p w14:paraId="06F98696" w14:textId="77777777" w:rsidR="008716E1" w:rsidRDefault="008716E1">
      <w:pPr>
        <w:spacing w:before="40" w:after="80"/>
      </w:pPr>
    </w:p>
    <w:p w14:paraId="492CD816" w14:textId="77777777" w:rsidR="00970006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 w14:paraId="0B97D8AD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Social Sciences: DiD on minimum wage introduction (treatment state vs neighbor state).</w:t>
      </w:r>
    </w:p>
    <w:p w14:paraId="0502ACB4" w14:textId="77777777" w:rsidR="008716E1" w:rsidRDefault="008716E1">
      <w:pPr>
        <w:spacing w:before="40" w:after="80"/>
      </w:pPr>
    </w:p>
    <w:p w14:paraId="5B6029DB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Economics: RDD on scholarship cutoff grade 2.0 -&gt; effect on graduation grade.</w:t>
      </w:r>
    </w:p>
    <w:p w14:paraId="1554BF6E" w14:textId="77777777" w:rsidR="008716E1" w:rsidRDefault="008716E1">
      <w:pPr>
        <w:spacing w:before="40" w:after="80"/>
      </w:pPr>
    </w:p>
    <w:p w14:paraId="13329B91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Medicine: IV — distance to vaccination center affects vaccination status but not health.</w:t>
      </w:r>
    </w:p>
    <w:p w14:paraId="1E0D4408" w14:textId="77777777" w:rsidR="008716E1" w:rsidRDefault="008716E1">
      <w:pPr>
        <w:spacing w:before="40" w:after="80"/>
      </w:pPr>
    </w:p>
    <w:p w14:paraId="1786B776" w14:textId="6E093E88" w:rsidR="008716E1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Sports Sciences: DiD on training program in school vs matched control school.</w:t>
      </w:r>
    </w:p>
    <w:p w14:paraId="73B0DD0A" w14:textId="77777777" w:rsidR="008716E1" w:rsidRDefault="008716E1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6E766BCD" w14:textId="02FD960B" w:rsidR="00970006" w:rsidRDefault="00000000" w:rsidP="008716E1">
      <w:pPr>
        <w:spacing w:before="280" w:after="120"/>
      </w:pPr>
      <w:r>
        <w:rPr>
          <w:rFonts w:ascii="Calibri" w:hAnsi="Calibri"/>
          <w:b/>
          <w:color w:val="14213D"/>
          <w:sz w:val="28"/>
        </w:rPr>
        <w:lastRenderedPageBreak/>
        <w:t>3. Assumptions</w:t>
      </w:r>
    </w:p>
    <w:p w14:paraId="501295F3" w14:textId="77777777" w:rsidR="00970006" w:rsidRDefault="00000000" w:rsidP="008716E1">
      <w:pPr>
        <w:pStyle w:val="Listenabsatz"/>
        <w:numPr>
          <w:ilvl w:val="0"/>
          <w:numId w:val="10"/>
        </w:numPr>
        <w:spacing w:before="20" w:after="20"/>
      </w:pPr>
      <w:r w:rsidRPr="008716E1">
        <w:rPr>
          <w:rFonts w:ascii="Calibri" w:hAnsi="Calibri"/>
          <w:sz w:val="18"/>
        </w:rPr>
        <w:t>DiD: parallel trends, no asymmetric shocks, stable group composition</w:t>
      </w:r>
    </w:p>
    <w:p w14:paraId="740F7C7E" w14:textId="77777777" w:rsidR="00970006" w:rsidRDefault="00000000" w:rsidP="008716E1">
      <w:pPr>
        <w:pStyle w:val="Listenabsatz"/>
        <w:numPr>
          <w:ilvl w:val="0"/>
          <w:numId w:val="10"/>
        </w:numPr>
        <w:spacing w:before="20" w:after="20"/>
      </w:pPr>
      <w:r w:rsidRPr="008716E1">
        <w:rPr>
          <w:rFonts w:ascii="Calibri" w:hAnsi="Calibri"/>
          <w:sz w:val="18"/>
        </w:rPr>
        <w:t>RDD: continuity, no manipulation (McCrary test), appropriate bandwidth</w:t>
      </w:r>
    </w:p>
    <w:p w14:paraId="1127D939" w14:textId="77777777" w:rsidR="00970006" w:rsidRDefault="00000000" w:rsidP="008716E1">
      <w:pPr>
        <w:pStyle w:val="Listenabsatz"/>
        <w:numPr>
          <w:ilvl w:val="0"/>
          <w:numId w:val="10"/>
        </w:numPr>
        <w:spacing w:before="20" w:after="20"/>
      </w:pPr>
      <w:r w:rsidRPr="008716E1">
        <w:rPr>
          <w:rFonts w:ascii="Calibri" w:hAnsi="Calibri"/>
          <w:sz w:val="18"/>
        </w:rPr>
        <w:t>IV: relevance (F&gt;10), exclusion restriction (untestable), monotonicity</w:t>
      </w:r>
    </w:p>
    <w:p w14:paraId="40C52577" w14:textId="77777777" w:rsidR="00970006" w:rsidRDefault="00000000" w:rsidP="008716E1">
      <w:pPr>
        <w:pStyle w:val="Listenabsatz"/>
        <w:numPr>
          <w:ilvl w:val="0"/>
          <w:numId w:val="10"/>
        </w:numPr>
        <w:spacing w:before="20" w:after="20"/>
      </w:pPr>
      <w:r w:rsidRPr="008716E1">
        <w:rPr>
          <w:rFonts w:ascii="Calibri" w:hAnsi="Calibri"/>
          <w:sz w:val="18"/>
        </w:rPr>
        <w:t>PSM: conditional independence (no unobserved confounders), common support</w:t>
      </w:r>
    </w:p>
    <w:p w14:paraId="663B2430" w14:textId="77777777" w:rsidR="00970006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 w14:paraId="397CC4FE" w14:textId="77777777" w:rsidR="00970006" w:rsidRDefault="00000000" w:rsidP="008716E1">
      <w:pPr>
        <w:pStyle w:val="Listenabsatz"/>
        <w:numPr>
          <w:ilvl w:val="0"/>
          <w:numId w:val="11"/>
        </w:numPr>
        <w:spacing w:before="20" w:after="20"/>
      </w:pPr>
      <w:r w:rsidRPr="008716E1">
        <w:rPr>
          <w:rFonts w:ascii="Calibri" w:hAnsi="Calibri"/>
          <w:sz w:val="18"/>
        </w:rPr>
        <w:t>Name design and state identifying assumption explicitly</w:t>
      </w:r>
    </w:p>
    <w:p w14:paraId="029E271C" w14:textId="77777777" w:rsidR="00970006" w:rsidRDefault="00000000" w:rsidP="008716E1">
      <w:pPr>
        <w:pStyle w:val="Listenabsatz"/>
        <w:numPr>
          <w:ilvl w:val="0"/>
          <w:numId w:val="11"/>
        </w:numPr>
        <w:spacing w:before="20" w:after="20"/>
      </w:pPr>
      <w:proofErr w:type="gramStart"/>
      <w:r w:rsidRPr="008716E1">
        <w:rPr>
          <w:rFonts w:ascii="Calibri" w:hAnsi="Calibri"/>
          <w:sz w:val="18"/>
        </w:rPr>
        <w:t>Report</w:t>
      </w:r>
      <w:proofErr w:type="gramEnd"/>
      <w:r w:rsidRPr="008716E1">
        <w:rPr>
          <w:rFonts w:ascii="Calibri" w:hAnsi="Calibri"/>
          <w:sz w:val="18"/>
        </w:rPr>
        <w:t xml:space="preserve"> causal </w:t>
      </w:r>
      <w:proofErr w:type="gramStart"/>
      <w:r w:rsidRPr="008716E1">
        <w:rPr>
          <w:rFonts w:ascii="Calibri" w:hAnsi="Calibri"/>
          <w:sz w:val="18"/>
        </w:rPr>
        <w:t>effect</w:t>
      </w:r>
      <w:proofErr w:type="gramEnd"/>
      <w:r w:rsidRPr="008716E1">
        <w:rPr>
          <w:rFonts w:ascii="Calibri" w:hAnsi="Calibri"/>
          <w:sz w:val="18"/>
        </w:rPr>
        <w:t xml:space="preserve"> with 95% CI</w:t>
      </w:r>
    </w:p>
    <w:p w14:paraId="084F00B1" w14:textId="77777777" w:rsidR="00970006" w:rsidRDefault="00000000" w:rsidP="008716E1">
      <w:pPr>
        <w:pStyle w:val="Listenabsatz"/>
        <w:numPr>
          <w:ilvl w:val="0"/>
          <w:numId w:val="11"/>
        </w:numPr>
        <w:spacing w:before="20" w:after="20"/>
      </w:pPr>
      <w:r w:rsidRPr="008716E1">
        <w:rPr>
          <w:rFonts w:ascii="Calibri" w:hAnsi="Calibri"/>
          <w:sz w:val="18"/>
        </w:rPr>
        <w:t>Balance checks before/after matching</w:t>
      </w:r>
    </w:p>
    <w:p w14:paraId="59DA3D86" w14:textId="77777777" w:rsidR="00970006" w:rsidRDefault="00000000" w:rsidP="008716E1">
      <w:pPr>
        <w:pStyle w:val="Listenabsatz"/>
        <w:numPr>
          <w:ilvl w:val="0"/>
          <w:numId w:val="11"/>
        </w:numPr>
        <w:spacing w:before="20" w:after="20"/>
      </w:pPr>
      <w:r w:rsidRPr="008716E1">
        <w:rPr>
          <w:rFonts w:ascii="Calibri" w:hAnsi="Calibri"/>
          <w:sz w:val="18"/>
        </w:rPr>
        <w:t>Sensitivity: placebo tests, different bandwidths/matchers</w:t>
      </w:r>
    </w:p>
    <w:p w14:paraId="2477297E" w14:textId="77777777" w:rsidR="00970006" w:rsidRDefault="00000000" w:rsidP="008716E1">
      <w:pPr>
        <w:pStyle w:val="Listenabsatz"/>
        <w:numPr>
          <w:ilvl w:val="0"/>
          <w:numId w:val="11"/>
        </w:numPr>
        <w:spacing w:before="20" w:after="20"/>
      </w:pPr>
      <w:r w:rsidRPr="008716E1">
        <w:rPr>
          <w:rFonts w:ascii="Calibri" w:hAnsi="Calibri"/>
          <w:sz w:val="18"/>
        </w:rPr>
        <w:t>Graphics: parallel trends, RDD plot, propensity score density</w:t>
      </w:r>
    </w:p>
    <w:p w14:paraId="5D2799DF" w14:textId="51F18325" w:rsidR="00970006" w:rsidRDefault="00000000" w:rsidP="008716E1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 w14:paraId="5346D820" w14:textId="77777777" w:rsidR="00970006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</w:t>
      </w:r>
    </w:p>
    <w:p w14:paraId="5FDE34D7" w14:textId="77777777" w:rsidR="0097000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did::att_gt(y ~ post*treat + id + year)</w:t>
      </w:r>
    </w:p>
    <w:p w14:paraId="6A9E078D" w14:textId="77777777" w:rsidR="0097000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rdrobust::rdrobust(y ~ x, c=cutoff)</w:t>
      </w:r>
    </w:p>
    <w:p w14:paraId="4B949832" w14:textId="77777777" w:rsidR="0097000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AER::ivreg(y ~ x | z)</w:t>
      </w:r>
    </w:p>
    <w:p w14:paraId="1E9F8631" w14:textId="77777777" w:rsidR="0097000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gramStart"/>
      <w:r>
        <w:rPr>
          <w:rFonts w:ascii="Consolas" w:hAnsi="Consolas"/>
          <w:color w:val="14213D"/>
          <w:sz w:val="17"/>
        </w:rPr>
        <w:t>MatchIt::matchit(</w:t>
      </w:r>
      <w:proofErr w:type="gramEnd"/>
      <w:r>
        <w:rPr>
          <w:rFonts w:ascii="Consolas" w:hAnsi="Consolas"/>
          <w:color w:val="14213D"/>
          <w:sz w:val="17"/>
        </w:rPr>
        <w:t>treat ~ x1 + x2)</w:t>
      </w:r>
    </w:p>
    <w:p w14:paraId="0C57B0A0" w14:textId="77777777" w:rsidR="008716E1" w:rsidRDefault="008716E1">
      <w:pPr>
        <w:spacing w:after="0"/>
        <w:ind w:left="283"/>
      </w:pPr>
    </w:p>
    <w:p w14:paraId="68EBB8FA" w14:textId="77777777" w:rsidR="00970006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</w:t>
      </w:r>
    </w:p>
    <w:p w14:paraId="36242AFC" w14:textId="77777777" w:rsidR="00970006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linearmodels: PanelOLS, IV2SLS</w:t>
      </w:r>
    </w:p>
    <w:p w14:paraId="2491C90F" w14:textId="77777777" w:rsidR="00970006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r>
        <w:rPr>
          <w:rFonts w:ascii="Consolas" w:hAnsi="Consolas"/>
          <w:color w:val="14213D"/>
          <w:sz w:val="17"/>
        </w:rPr>
        <w:t>rdrobust</w:t>
      </w:r>
      <w:proofErr w:type="spellEnd"/>
      <w:r>
        <w:rPr>
          <w:rFonts w:ascii="Consolas" w:hAnsi="Consolas"/>
          <w:color w:val="14213D"/>
          <w:sz w:val="17"/>
        </w:rPr>
        <w:t xml:space="preserve"> Python wrapper</w:t>
      </w:r>
    </w:p>
    <w:p w14:paraId="289D1B38" w14:textId="77777777" w:rsidR="008716E1" w:rsidRDefault="008716E1">
      <w:pPr>
        <w:spacing w:after="0"/>
        <w:ind w:left="283"/>
      </w:pPr>
    </w:p>
    <w:p w14:paraId="07DB112E" w14:textId="77777777" w:rsidR="00970006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 w14:paraId="6F4F941B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Callaway &amp; Sant'Anna (2021) Generalized DiD</w:t>
      </w:r>
    </w:p>
    <w:p w14:paraId="5AF1CFB6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Handles staggered adoption, heterogeneous treatment effects.</w:t>
      </w:r>
    </w:p>
    <w:p w14:paraId="55F5288A" w14:textId="77777777" w:rsidR="008716E1" w:rsidRDefault="008716E1">
      <w:pPr>
        <w:spacing w:before="40" w:after="80"/>
      </w:pPr>
    </w:p>
    <w:p w14:paraId="09BA555C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Fuzzy RDD</w:t>
      </w:r>
    </w:p>
    <w:p w14:paraId="4C694E89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When treatment probability jumps by &lt;1 at cutoff. Becomes IV design.</w:t>
      </w:r>
    </w:p>
    <w:p w14:paraId="4759F381" w14:textId="77777777" w:rsidR="008716E1" w:rsidRDefault="008716E1">
      <w:pPr>
        <w:spacing w:before="40" w:after="80"/>
      </w:pPr>
    </w:p>
    <w:p w14:paraId="7EF6CCBC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Synthetic Control</w:t>
      </w:r>
    </w:p>
    <w:p w14:paraId="5D1948DF" w14:textId="37869BA9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 xml:space="preserve">For single treated unit. Weighted control units match pre-treatment </w:t>
      </w:r>
      <w:r w:rsidR="008716E1">
        <w:rPr>
          <w:rFonts w:ascii="Calibri" w:hAnsi="Calibri"/>
          <w:sz w:val="19"/>
        </w:rPr>
        <w:t>trends</w:t>
      </w:r>
      <w:r>
        <w:rPr>
          <w:rFonts w:ascii="Calibri" w:hAnsi="Calibri"/>
          <w:sz w:val="19"/>
        </w:rPr>
        <w:t>.</w:t>
      </w:r>
    </w:p>
    <w:p w14:paraId="7809882E" w14:textId="77777777" w:rsidR="008716E1" w:rsidRDefault="008716E1">
      <w:pPr>
        <w:spacing w:before="40" w:after="80"/>
      </w:pPr>
    </w:p>
    <w:p w14:paraId="2E0D8787" w14:textId="77777777" w:rsidR="00970006" w:rsidRDefault="00000000">
      <w:pPr>
        <w:spacing w:before="200" w:after="60"/>
      </w:pPr>
      <w:r>
        <w:rPr>
          <w:rFonts w:ascii="Calibri" w:hAnsi="Calibri"/>
          <w:b/>
          <w:color w:val="14213D"/>
        </w:rPr>
        <w:t>Causal Forest</w:t>
      </w:r>
    </w:p>
    <w:p w14:paraId="58150AD3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ML-based heterogeneous treatment effects (CATE).</w:t>
      </w:r>
    </w:p>
    <w:p w14:paraId="24CC8E47" w14:textId="420E7C3C" w:rsidR="008716E1" w:rsidRDefault="008716E1">
      <w:r>
        <w:br w:type="page"/>
      </w:r>
    </w:p>
    <w:p w14:paraId="3A4D371D" w14:textId="77777777" w:rsidR="00970006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lastRenderedPageBreak/>
        <w:t>7. Exercises</w:t>
      </w:r>
    </w:p>
    <w:p w14:paraId="50016209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1: State introduces universal basic income in 2020. Sketch DiD: control group? DV? Assumptions tested how?</w:t>
      </w:r>
    </w:p>
    <w:p w14:paraId="7776E253" w14:textId="77777777" w:rsidR="008716E1" w:rsidRDefault="008716E1">
      <w:pPr>
        <w:spacing w:before="40" w:after="80"/>
      </w:pPr>
    </w:p>
    <w:p w14:paraId="601ADD84" w14:textId="77777777" w:rsidR="00970006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2: Scholarship at grade cutoff 2.5. a) RDD sketch. b) Bandwidth choice? c) Interpret significant jump at cutoff.</w:t>
      </w:r>
    </w:p>
    <w:p w14:paraId="68889E0C" w14:textId="77777777" w:rsidR="008716E1" w:rsidRDefault="008716E1">
      <w:pPr>
        <w:spacing w:before="40" w:after="80"/>
      </w:pPr>
    </w:p>
    <w:p w14:paraId="01B10087" w14:textId="77777777" w:rsidR="00970006" w:rsidRDefault="00000000">
      <w:pPr>
        <w:spacing w:before="40" w:after="80"/>
      </w:pPr>
      <w:r>
        <w:rPr>
          <w:rFonts w:ascii="Calibri" w:hAnsi="Calibri"/>
          <w:sz w:val="19"/>
        </w:rPr>
        <w:t>Exercise 3: Z (dictionary availability) affects study time X but not exam grade Y directly. Valid instrument? Which assumption potentially violated?</w:t>
      </w:r>
    </w:p>
    <w:sectPr w:rsidR="00970006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9E310" w14:textId="77777777" w:rsidR="000E6CAA" w:rsidRDefault="000E6CAA">
      <w:pPr>
        <w:spacing w:after="0" w:line="240" w:lineRule="auto"/>
      </w:pPr>
      <w:r>
        <w:separator/>
      </w:r>
    </w:p>
  </w:endnote>
  <w:endnote w:type="continuationSeparator" w:id="0">
    <w:p w14:paraId="63B3F216" w14:textId="77777777" w:rsidR="000E6CAA" w:rsidRDefault="000E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4B7" w14:textId="77777777" w:rsidR="00970006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008FA" w14:textId="77777777" w:rsidR="000E6CAA" w:rsidRDefault="000E6CAA">
      <w:pPr>
        <w:spacing w:after="0" w:line="240" w:lineRule="auto"/>
      </w:pPr>
      <w:r>
        <w:separator/>
      </w:r>
    </w:p>
  </w:footnote>
  <w:footnote w:type="continuationSeparator" w:id="0">
    <w:p w14:paraId="4CA757E5" w14:textId="77777777" w:rsidR="000E6CAA" w:rsidRDefault="000E6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970006" w14:paraId="6794806D" w14:textId="77777777">
      <w:tc>
        <w:tcPr>
          <w:tcW w:w="4680" w:type="dxa"/>
        </w:tcPr>
        <w:p w14:paraId="3E431296" w14:textId="77777777" w:rsidR="00970006" w:rsidRDefault="00000000" w:rsidP="00C8080B">
          <w:r>
            <w:rPr>
              <w:noProof/>
            </w:rPr>
            <w:drawing>
              <wp:inline distT="0" distB="0" distL="0" distR="0" wp14:anchorId="3FC1F228" wp14:editId="1BDFC689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E2CC887" w14:textId="77777777" w:rsidR="00970006" w:rsidRPr="00C8080B" w:rsidRDefault="00000000" w:rsidP="00C8080B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C8080B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0715BA30" w14:textId="77777777" w:rsidR="00970006" w:rsidRDefault="00000000" w:rsidP="00B3786B">
          <w:pPr>
            <w:spacing w:after="0"/>
            <w:jc w:val="right"/>
          </w:pPr>
          <w:r w:rsidRPr="00B3786B">
            <w:rPr>
              <w:rFonts w:ascii="Calibri" w:hAnsi="Calibri"/>
              <w:color w:val="4F6D8A"/>
              <w:sz w:val="17"/>
              <w:lang w:val="de-DE"/>
            </w:rPr>
            <w:t>Quasi-Experimental Designs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33FD2"/>
    <w:multiLevelType w:val="hybridMultilevel"/>
    <w:tmpl w:val="470A9CFA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5EFC423D"/>
    <w:multiLevelType w:val="hybridMultilevel"/>
    <w:tmpl w:val="DE4CBAD6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912695939">
    <w:abstractNumId w:val="8"/>
  </w:num>
  <w:num w:numId="2" w16cid:durableId="954215467">
    <w:abstractNumId w:val="6"/>
  </w:num>
  <w:num w:numId="3" w16cid:durableId="1208377461">
    <w:abstractNumId w:val="5"/>
  </w:num>
  <w:num w:numId="4" w16cid:durableId="1930238026">
    <w:abstractNumId w:val="4"/>
  </w:num>
  <w:num w:numId="5" w16cid:durableId="1520924111">
    <w:abstractNumId w:val="7"/>
  </w:num>
  <w:num w:numId="6" w16cid:durableId="1606159704">
    <w:abstractNumId w:val="3"/>
  </w:num>
  <w:num w:numId="7" w16cid:durableId="1427653054">
    <w:abstractNumId w:val="2"/>
  </w:num>
  <w:num w:numId="8" w16cid:durableId="1484731910">
    <w:abstractNumId w:val="1"/>
  </w:num>
  <w:num w:numId="9" w16cid:durableId="1109810346">
    <w:abstractNumId w:val="0"/>
  </w:num>
  <w:num w:numId="10" w16cid:durableId="2039239834">
    <w:abstractNumId w:val="10"/>
  </w:num>
  <w:num w:numId="11" w16cid:durableId="171532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AA"/>
    <w:rsid w:val="0015074B"/>
    <w:rsid w:val="0029639D"/>
    <w:rsid w:val="00326F90"/>
    <w:rsid w:val="006958E3"/>
    <w:rsid w:val="008716E1"/>
    <w:rsid w:val="00970006"/>
    <w:rsid w:val="00AA1D8D"/>
    <w:rsid w:val="00B3786B"/>
    <w:rsid w:val="00B47730"/>
    <w:rsid w:val="00C808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2026-05-20T15:26:00Z</dcterms:modified>
  <cp:category/>
</cp:coreProperties>
</file>