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5C99" w14:textId="77777777" w:rsidR="0010758E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Qualitative Interview: Semi-Structured and Expert Interviews</w:t>
      </w:r>
    </w:p>
    <w:p w14:paraId="4CF00710" w14:textId="77777777" w:rsidR="0010758E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2F4BD478" w14:textId="77777777" w:rsidR="0010758E" w:rsidRDefault="0010758E"/>
    <w:p w14:paraId="0B22C967" w14:textId="77777777" w:rsidR="0010758E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Forms of Qualitative Interviews</w:t>
      </w:r>
    </w:p>
    <w:p w14:paraId="509524AC" w14:textId="77777777" w:rsidR="0010758E" w:rsidRDefault="00000000">
      <w:pPr>
        <w:spacing w:after="80"/>
      </w:pPr>
      <w:r>
        <w:rPr>
          <w:rFonts w:ascii="Calibri" w:hAnsi="Calibri"/>
          <w:sz w:val="19"/>
        </w:rPr>
        <w:t>Semi-structured (guideline) interview: Partially standardized with open questions. Flexible order. Goal: comparability + openness.</w:t>
      </w:r>
    </w:p>
    <w:p w14:paraId="04ACB36E" w14:textId="77777777" w:rsidR="0010758E" w:rsidRDefault="00000000">
      <w:pPr>
        <w:spacing w:after="80"/>
      </w:pPr>
      <w:r>
        <w:rPr>
          <w:rFonts w:ascii="Calibri" w:hAnsi="Calibri"/>
          <w:sz w:val="19"/>
        </w:rPr>
        <w:t>Narrative interview (Schuetze): Only initial prompt, then active listening. Goal: biographical impromptu storytelling.</w:t>
      </w:r>
    </w:p>
    <w:p w14:paraId="706C2760" w14:textId="77777777" w:rsidR="0010758E" w:rsidRDefault="00000000">
      <w:pPr>
        <w:spacing w:after="80"/>
      </w:pPr>
      <w:r>
        <w:rPr>
          <w:rFonts w:ascii="Calibri" w:hAnsi="Calibri"/>
          <w:sz w:val="19"/>
        </w:rPr>
        <w:t>Problem-centered interview (Witzel): Focused on a social problem. Guideline + narrative elements.</w:t>
      </w:r>
    </w:p>
    <w:p w14:paraId="002F725C" w14:textId="77777777" w:rsidR="0010758E" w:rsidRDefault="00000000">
      <w:pPr>
        <w:spacing w:after="80"/>
      </w:pPr>
      <w:r>
        <w:rPr>
          <w:rFonts w:ascii="Calibri" w:hAnsi="Calibri"/>
          <w:sz w:val="19"/>
        </w:rPr>
        <w:t>Expert interview: Interviewee as representative of an institution/profession. Focus on process and interpretive knowledge.</w:t>
      </w:r>
    </w:p>
    <w:p w14:paraId="3742D6DD" w14:textId="77777777" w:rsidR="0010758E" w:rsidRDefault="0010758E"/>
    <w:p w14:paraId="1A39B2E8" w14:textId="77777777" w:rsidR="0010758E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Interview Guide Construction</w:t>
      </w:r>
    </w:p>
    <w:p w14:paraId="32912F3F" w14:textId="77777777" w:rsidR="0010758E" w:rsidRDefault="00000000">
      <w:pPr>
        <w:spacing w:after="80"/>
      </w:pPr>
      <w:r>
        <w:rPr>
          <w:rFonts w:ascii="Calibri" w:hAnsi="Calibri"/>
          <w:sz w:val="19"/>
        </w:rPr>
        <w:t>Structure thematic area (research question) into main and sub-topics.</w:t>
      </w:r>
    </w:p>
    <w:p w14:paraId="06CE49E0" w14:textId="77777777" w:rsidR="0010758E" w:rsidRDefault="00000000">
      <w:pPr>
        <w:spacing w:after="80"/>
      </w:pPr>
      <w:r>
        <w:rPr>
          <w:rFonts w:ascii="Calibri" w:hAnsi="Calibri"/>
          <w:sz w:val="19"/>
        </w:rPr>
        <w:t>Per topic: 1-3 open questions (NO yes/no questions).</w:t>
      </w:r>
    </w:p>
    <w:p w14:paraId="32F4BC84" w14:textId="77777777" w:rsidR="0010758E" w:rsidRDefault="00000000">
      <w:pPr>
        <w:spacing w:after="80"/>
      </w:pPr>
      <w:r>
        <w:rPr>
          <w:rFonts w:ascii="Calibri" w:hAnsi="Calibri"/>
          <w:sz w:val="19"/>
        </w:rPr>
        <w:t>Question types: opening, steering, sustaining, confrontational.</w:t>
      </w:r>
    </w:p>
    <w:p w14:paraId="71F0D8E2" w14:textId="77777777" w:rsidR="0010758E" w:rsidRDefault="00000000">
      <w:pPr>
        <w:spacing w:after="80"/>
      </w:pPr>
      <w:r>
        <w:rPr>
          <w:rFonts w:ascii="Calibri" w:hAnsi="Calibri"/>
          <w:sz w:val="19"/>
        </w:rPr>
        <w:t>Funnel principle: Start broad, become specific.</w:t>
      </w:r>
    </w:p>
    <w:p w14:paraId="3FBD5A80" w14:textId="77777777" w:rsidR="0010758E" w:rsidRDefault="00000000">
      <w:pPr>
        <w:spacing w:after="80"/>
      </w:pPr>
      <w:r>
        <w:rPr>
          <w:rFonts w:ascii="Calibri" w:hAnsi="Calibri"/>
          <w:sz w:val="19"/>
        </w:rPr>
        <w:t>Avoid: suggestive questions, double questions, jargon, why questions.</w:t>
      </w:r>
    </w:p>
    <w:p w14:paraId="5E45B8D7" w14:textId="77777777" w:rsidR="0010758E" w:rsidRDefault="00000000">
      <w:pPr>
        <w:spacing w:after="80"/>
      </w:pPr>
      <w:r>
        <w:rPr>
          <w:rFonts w:ascii="Calibri" w:hAnsi="Calibri"/>
          <w:sz w:val="19"/>
        </w:rPr>
        <w:t>Pretest: test guide with 2-3 persons and revise.</w:t>
      </w:r>
    </w:p>
    <w:p w14:paraId="33D0EFDD" w14:textId="77777777" w:rsidR="0010758E" w:rsidRDefault="0010758E"/>
    <w:p w14:paraId="718ED05E" w14:textId="77777777" w:rsidR="0010758E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Transcription</w:t>
      </w:r>
    </w:p>
    <w:p w14:paraId="0EDC933F" w14:textId="77777777" w:rsidR="0010758E" w:rsidRDefault="00000000">
      <w:pPr>
        <w:spacing w:after="80"/>
      </w:pPr>
      <w:r>
        <w:rPr>
          <w:rFonts w:ascii="Calibri" w:hAnsi="Calibri"/>
          <w:sz w:val="19"/>
        </w:rPr>
        <w:t>Dresing/Pehl (2018) rules (standard in German-speaking countries):</w:t>
      </w:r>
    </w:p>
    <w:p w14:paraId="3F099D58" w14:textId="77777777" w:rsidR="0010758E" w:rsidRDefault="00000000">
      <w:pPr>
        <w:pStyle w:val="Aufzhlungszeichen"/>
      </w:pPr>
      <w:r>
        <w:rPr>
          <w:rFonts w:ascii="Calibri" w:hAnsi="Calibri"/>
          <w:sz w:val="19"/>
        </w:rPr>
        <w:t>Verbatim transcription, not summarized.</w:t>
      </w:r>
    </w:p>
    <w:p w14:paraId="6EE6216B" w14:textId="77777777" w:rsidR="0010758E" w:rsidRDefault="00000000">
      <w:pPr>
        <w:pStyle w:val="Aufzhlungszeichen"/>
      </w:pPr>
      <w:r>
        <w:rPr>
          <w:rFonts w:ascii="Calibri" w:hAnsi="Calibri"/>
          <w:sz w:val="19"/>
        </w:rPr>
        <w:t>Dialect approximated to standard language.</w:t>
      </w:r>
    </w:p>
    <w:p w14:paraId="0D9CE7A8" w14:textId="77777777" w:rsidR="0010758E" w:rsidRDefault="00000000">
      <w:pPr>
        <w:pStyle w:val="Aufzhlungszeichen"/>
      </w:pPr>
      <w:r>
        <w:rPr>
          <w:rFonts w:ascii="Calibri" w:hAnsi="Calibri"/>
          <w:sz w:val="19"/>
        </w:rPr>
        <w:t>Pauses: (.) short, (..) medium, (...) long.</w:t>
      </w:r>
    </w:p>
    <w:p w14:paraId="576FCD28" w14:textId="77777777" w:rsidR="0010758E" w:rsidRDefault="00000000">
      <w:pPr>
        <w:pStyle w:val="Aufzhlungszeichen"/>
      </w:pPr>
      <w:r>
        <w:rPr>
          <w:rFonts w:ascii="Calibri" w:hAnsi="Calibri"/>
          <w:sz w:val="19"/>
        </w:rPr>
        <w:t>Emphasis: UNDERLINED.</w:t>
      </w:r>
    </w:p>
    <w:p w14:paraId="771E490D" w14:textId="77777777" w:rsidR="0010758E" w:rsidRDefault="00000000">
      <w:pPr>
        <w:pStyle w:val="Aufzhlungszeichen"/>
      </w:pPr>
      <w:r>
        <w:rPr>
          <w:rFonts w:ascii="Calibri" w:hAnsi="Calibri"/>
          <w:sz w:val="19"/>
        </w:rPr>
        <w:t>Non-verbal: (laughs), (sighs).</w:t>
      </w:r>
    </w:p>
    <w:p w14:paraId="5FE5698A" w14:textId="77777777" w:rsidR="0010758E" w:rsidRDefault="0010758E"/>
    <w:p w14:paraId="7F0EA9AC" w14:textId="77777777" w:rsidR="0010758E" w:rsidRDefault="0010758E"/>
    <w:p w14:paraId="70866488" w14:textId="77777777" w:rsidR="004610DA" w:rsidRDefault="004610DA"/>
    <w:p w14:paraId="167EE4CE" w14:textId="77777777" w:rsidR="004610DA" w:rsidRDefault="004610DA"/>
    <w:p w14:paraId="68623C24" w14:textId="77777777" w:rsidR="004610DA" w:rsidRDefault="004610DA"/>
    <w:p w14:paraId="4AD3497D" w14:textId="77777777" w:rsidR="004610DA" w:rsidRDefault="004610DA"/>
    <w:p w14:paraId="709023D1" w14:textId="77777777" w:rsidR="0010758E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10758E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47A89" w14:textId="77777777" w:rsidR="00553C41" w:rsidRDefault="00553C41">
      <w:pPr>
        <w:spacing w:after="0" w:line="240" w:lineRule="auto"/>
      </w:pPr>
      <w:r>
        <w:separator/>
      </w:r>
    </w:p>
  </w:endnote>
  <w:endnote w:type="continuationSeparator" w:id="0">
    <w:p w14:paraId="1C0A8A29" w14:textId="77777777" w:rsidR="00553C41" w:rsidRDefault="0055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C723D" w14:textId="77777777" w:rsidR="0010758E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4F52E" w14:textId="77777777" w:rsidR="00553C41" w:rsidRDefault="00553C41">
      <w:pPr>
        <w:spacing w:after="0" w:line="240" w:lineRule="auto"/>
      </w:pPr>
      <w:r>
        <w:separator/>
      </w:r>
    </w:p>
  </w:footnote>
  <w:footnote w:type="continuationSeparator" w:id="0">
    <w:p w14:paraId="3AE1F16D" w14:textId="77777777" w:rsidR="00553C41" w:rsidRDefault="00553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F88B" w14:textId="77777777" w:rsidR="0010758E" w:rsidRDefault="0010758E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10758E" w14:paraId="188271D1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0D9BE3F" w14:textId="77777777" w:rsidR="0010758E" w:rsidRDefault="00000000">
          <w:r>
            <w:rPr>
              <w:noProof/>
            </w:rPr>
            <w:drawing>
              <wp:inline distT="0" distB="0" distL="0" distR="0" wp14:anchorId="707CD1C9" wp14:editId="7F89118A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C6447E1" w14:textId="77777777" w:rsidR="0010758E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2E269081" w14:textId="77777777" w:rsidR="0010758E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Interview: Semi-Structured and Expert Interviews</w:t>
          </w:r>
        </w:p>
      </w:tc>
    </w:tr>
  </w:tbl>
  <w:p w14:paraId="5F55274E" w14:textId="77777777" w:rsidR="0010758E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794677">
    <w:abstractNumId w:val="8"/>
  </w:num>
  <w:num w:numId="2" w16cid:durableId="1991858119">
    <w:abstractNumId w:val="6"/>
  </w:num>
  <w:num w:numId="3" w16cid:durableId="2075083838">
    <w:abstractNumId w:val="5"/>
  </w:num>
  <w:num w:numId="4" w16cid:durableId="262763186">
    <w:abstractNumId w:val="4"/>
  </w:num>
  <w:num w:numId="5" w16cid:durableId="392823288">
    <w:abstractNumId w:val="7"/>
  </w:num>
  <w:num w:numId="6" w16cid:durableId="282538920">
    <w:abstractNumId w:val="3"/>
  </w:num>
  <w:num w:numId="7" w16cid:durableId="1233661065">
    <w:abstractNumId w:val="2"/>
  </w:num>
  <w:num w:numId="8" w16cid:durableId="1404176914">
    <w:abstractNumId w:val="1"/>
  </w:num>
  <w:num w:numId="9" w16cid:durableId="34649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58E"/>
    <w:rsid w:val="0015074B"/>
    <w:rsid w:val="0029639D"/>
    <w:rsid w:val="00326F90"/>
    <w:rsid w:val="004610DA"/>
    <w:rsid w:val="00553C41"/>
    <w:rsid w:val="006958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2026-05-20T14:14:00Z</dcterms:modified>
  <cp:category/>
</cp:coreProperties>
</file>