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Epistemology and Ontology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ontology?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study of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study of being and the nature of reality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study of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critical realism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world is merely a construction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Knowledge is absolute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Everything is observable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Reality exists independently but is only fallibly knowable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constructivism claim?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Science is value-free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Reality is objectively knowable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Reality is constructed through language and social practices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There is only one truth</w:t>
      </w:r>
    </w:p>
    <w:p>
      <w:pPr>
        <w:spacing w:before="200"/>
      </w:pPr>
      <w:r>
        <w:rPr>
          <w:rFonts w:ascii="Calibri" w:hAnsi="Calibri"/>
          <w:b/>
          <w:sz w:val="20"/>
        </w:rPr>
        <w:t>4. Which epistemological position emphasizes sense experience?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Rationalism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Empiricism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situated knowledge (Haraway)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Knowledge is objective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Knowledge is always correct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Knowledge is location-bound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Knowledge is universal</w:t>
      </w:r>
    </w:p>
    <w:p>
      <w:pPr>
        <w:spacing w:before="200"/>
      </w:pPr>
      <w:r>
        <w:rPr>
          <w:rFonts w:ascii="Calibri" w:hAnsi="Calibri"/>
          <w:b/>
          <w:sz w:val="20"/>
        </w:rPr>
        <w:t>6. Which position favors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Naive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Positivism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Idealism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Kants thoughts without content are empty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is useless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Thoughts are unimportant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Empiricism and theory need each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Empiricism is everything</w:t>
      </w:r>
    </w:p>
    <w:p>
      <w:pPr>
        <w:spacing w:before="200"/>
      </w:pPr>
      <w:r>
        <w:rPr>
          <w:rFonts w:ascii="Calibri" w:hAnsi="Calibri"/>
          <w:b/>
          <w:sz w:val="20"/>
        </w:rPr>
        <w:t>8. What characterizes logical empiricism?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Theories must be complex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Metaphysics is central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knowledge is a priori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Only observable phenomena are scientifically meaningful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Epistemology and Ontology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