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Grounded Theory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is Grounded Theory?</w:t>
      </w:r>
    </w:p>
    <w:p>
      <w:pPr>
        <w:spacing w:after="80"/>
      </w:pPr>
      <w:r>
        <w:rPr>
          <w:rFonts w:ascii="Calibri" w:hAnsi="Calibri"/>
          <w:sz w:val="19"/>
        </w:rPr>
        <w:t>Developed by Barney Glaser and Anselm Strauss (1967): The Discovery of Grounded Theory.</w:t>
      </w:r>
    </w:p>
    <w:p>
      <w:pPr>
        <w:spacing w:after="80"/>
      </w:pPr>
      <w:r>
        <w:rPr>
          <w:rFonts w:ascii="Calibri" w:hAnsi="Calibri"/>
          <w:sz w:val="19"/>
        </w:rPr>
        <w:t>Goal: Theory building from data (not theory testing).</w:t>
      </w:r>
    </w:p>
    <w:p>
      <w:pPr>
        <w:spacing w:after="80"/>
      </w:pPr>
      <w:r>
        <w:rPr>
          <w:rFonts w:ascii="Calibri" w:hAnsi="Calibri"/>
          <w:sz w:val="19"/>
        </w:rPr>
        <w:t>Grounded Theory is a methodology (overall strategy), not just an analysis method.</w:t>
      </w:r>
    </w:p>
    <w:p>
      <w:pPr>
        <w:spacing w:after="80"/>
      </w:pPr>
      <w:r>
        <w:rPr>
          <w:rFonts w:ascii="Calibri" w:hAnsi="Calibri"/>
          <w:sz w:val="19"/>
        </w:rPr>
        <w:t>Core idea: The theory is grounded in data; systematically developed, not imposed.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Three Schools</w:t>
      </w:r>
    </w:p>
    <w:p>
      <w:pPr>
        <w:spacing w:after="80"/>
      </w:pPr>
      <w:r>
        <w:rPr>
          <w:rFonts w:ascii="Calibri" w:hAnsi="Calibri"/>
          <w:sz w:val="19"/>
        </w:rPr>
        <w:t>Glaser (classical): Objectivist. Theory emerges from data. Open -&gt; selective -&gt; theoretical coding.</w:t>
      </w:r>
    </w:p>
    <w:p>
      <w:pPr>
        <w:spacing w:after="80"/>
      </w:pPr>
      <w:r>
        <w:rPr>
          <w:rFonts w:ascii="Calibri" w:hAnsi="Calibri"/>
          <w:sz w:val="19"/>
        </w:rPr>
        <w:t>Strauss / Corbin (1990, 1998): More systematic. Axial coding, coding paradigm (conditions, actions, consequences).</w:t>
      </w:r>
    </w:p>
    <w:p>
      <w:pPr>
        <w:spacing w:after="80"/>
      </w:pPr>
      <w:r>
        <w:rPr>
          <w:rFonts w:ascii="Calibri" w:hAnsi="Calibri"/>
          <w:sz w:val="19"/>
        </w:rPr>
        <w:t>Charmaz (constructivist, 2006): Theory is constructed (not discovered). Researcher and participants together. Reflexivity.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Coding in Grounded Theory</w:t>
      </w:r>
    </w:p>
    <w:p>
      <w:pPr>
        <w:spacing w:after="80"/>
      </w:pPr>
      <w:r>
        <w:rPr>
          <w:rFonts w:ascii="Calibri" w:hAnsi="Calibri"/>
          <w:sz w:val="19"/>
        </w:rPr>
        <w:t>Open coding: Line-by-line coding. What is happening here? Concepts named (in vivo codes).</w:t>
      </w:r>
    </w:p>
    <w:p>
      <w:pPr>
        <w:spacing w:after="80"/>
      </w:pPr>
      <w:r>
        <w:rPr>
          <w:rFonts w:ascii="Calibri" w:hAnsi="Calibri"/>
          <w:sz w:val="19"/>
        </w:rPr>
        <w:t>Axial coding: Categories related. Coding paradigm: causal conditions, context, strategies, consequences.</w:t>
      </w:r>
    </w:p>
    <w:p>
      <w:pPr>
        <w:spacing w:after="80"/>
      </w:pPr>
      <w:r>
        <w:rPr>
          <w:rFonts w:ascii="Calibri" w:hAnsi="Calibri"/>
          <w:sz w:val="19"/>
        </w:rPr>
        <w:t>Selective coding: Core category identified. All categories related to it.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Theoretical Sampling</w:t>
      </w:r>
    </w:p>
    <w:p>
      <w:pPr>
        <w:spacing w:after="80"/>
      </w:pPr>
      <w:r>
        <w:rPr>
          <w:rFonts w:ascii="Calibri" w:hAnsi="Calibri"/>
          <w:sz w:val="19"/>
        </w:rPr>
        <w:t>Not predetermined sample, but guided by developing theory.</w:t>
      </w:r>
    </w:p>
    <w:p>
      <w:pPr>
        <w:spacing w:after="80"/>
      </w:pPr>
      <w:r>
        <w:rPr>
          <w:rFonts w:ascii="Calibri" w:hAnsi="Calibri"/>
          <w:sz w:val="19"/>
        </w:rPr>
        <w:t>Minimal contrast: Similar case extends or densifies a category.</w:t>
      </w:r>
    </w:p>
    <w:p>
      <w:pPr>
        <w:spacing w:after="80"/>
      </w:pPr>
      <w:r>
        <w:rPr>
          <w:rFonts w:ascii="Calibri" w:hAnsi="Calibri"/>
          <w:sz w:val="19"/>
        </w:rPr>
        <w:t>Maximal contrast: Different case challenges the theory.</w:t>
      </w:r>
    </w:p>
    <w:p>
      <w:pPr>
        <w:spacing w:after="80"/>
      </w:pPr>
      <w:r>
        <w:rPr>
          <w:rFonts w:ascii="Calibri" w:hAnsi="Calibri"/>
          <w:sz w:val="19"/>
        </w:rPr>
        <w:t>Theoretical saturation: New cases bring no new insights.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Memos and Diagrams</w:t>
      </w:r>
    </w:p>
    <w:p>
      <w:pPr>
        <w:spacing w:after="80"/>
      </w:pPr>
      <w:r>
        <w:rPr>
          <w:rFonts w:ascii="Calibri" w:hAnsi="Calibri"/>
          <w:sz w:val="19"/>
        </w:rPr>
        <w:t>Memo-writing: Heart of Grounded Theory. Continuous notes on theory development.</w:t>
      </w:r>
    </w:p>
    <w:p>
      <w:pPr>
        <w:spacing w:after="80"/>
      </w:pPr>
      <w:r>
        <w:rPr>
          <w:rFonts w:ascii="Calibri" w:hAnsi="Calibri"/>
          <w:sz w:val="19"/>
        </w:rPr>
        <w:t>Types: Code notes, theoretical notes, operational notes.</w:t>
      </w:r>
    </w:p>
    <w:p>
      <w:pPr>
        <w:spacing w:after="80"/>
      </w:pPr>
      <w:r>
        <w:rPr>
          <w:rFonts w:ascii="Calibri" w:hAnsi="Calibri"/>
          <w:sz w:val="19"/>
        </w:rPr>
        <w:t>Constant comparison: Continuous comparison of code with code, case with case.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Grounded Theory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