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Item-Response-Theorie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Rasch-Itemparameter beta=-1,2; 0,3; 0,8; 1,5. a) Schwerstes Item? b) Person theta=0,5: P(korrekt) bei beta=0,3? c) ICC-Skizze.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2PL: alpha=2,1, beta=0,4. a) Interpretiere alpha. b) Vergleich alpha=0,5. c) Einfluss auf ICC?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(3 Pkt.) </w:t>
      </w:r>
      <w:r>
        <w:rPr>
          <w:rFonts w:ascii="Calibri" w:hAnsi="Calibri"/>
          <w:sz w:val="20"/>
        </w:rPr>
        <w:t>CAT-Entwicklung: a) Erstes Item? b) Zweites nach richtiger Antwort? c) Abbruchkriterium?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[Vergleich] (3 Pkt.) </w:t>
      </w:r>
      <w:r>
        <w:rPr>
          <w:rFonts w:ascii="Calibri" w:hAnsi="Calibri"/>
          <w:sz w:val="20"/>
        </w:rPr>
        <w:t>Vergleiche Rasch (1PL) und 2PL. Welches Modell wann?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Was ist DIF? Wie testet man es? Konsequenz?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Rasch beta: -1.2, 0.3, 0.8, 1.5. Hardest? Person theta=0.5: P(correct) for beta=0.3? Sketch ICC.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2PL: alpha=2.1, beta=0.4. Interpret high discrimination. Compare alpha=0.5.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(3 Pts.) </w:t>
      </w:r>
      <w:r>
        <w:rPr>
          <w:rFonts w:ascii="Calibri" w:hAnsi="Calibri"/>
          <w:sz w:val="20"/>
        </w:rPr>
        <w:t>CAT development: first item? Second after correct? Stopping rule?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[Comparison] (3 Pts.) </w:t>
      </w:r>
      <w:r>
        <w:rPr>
          <w:rFonts w:ascii="Calibri" w:hAnsi="Calibri"/>
          <w:sz w:val="20"/>
        </w:rPr>
        <w:t>Rasch vs 2PL? When which?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What is DIF? How to test? Consequence?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beta=1,5 (am schwierigsten). b) P = exp(0,5-0,3)/(1+exp(0,5-0,3)) = exp(0,2)/(1+exp(0,2)) = 1,221/(1+1,221) = 0,55 = 55%. c) ICC: S-Kurve, x-Achse=theta, y=P(korrekt). Je weiter rechts die Kurve, desto schwieriger das Item.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alpha=2,1 = sehr steile ICC -&gt; Item trennt gut zwischen Faehigkeitsstufen nahe beta. b) alpha=0,5 = flache ICC -&gt; Item trennt schlecht. c) Steilere ICC = größere Änderung der Wahrscheinlichkeit pro theta-Einheit. Hohe Diskrimination = Item informativ in engem theta-Bereich um beta.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Erstes Item bei mittlerer Schwierigkeit (beta ~ 0) oder nahe dem erwartten theta. b) Nach richtiger Antwort steigt theta -&gt; naechstes Item mit max. Information beim aktualisierten theta. c) SEM &lt; 0,3 oder maximale Itemzahl oder theta-Änderung &lt; 0,01 logits.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Rasch: gleiche Diskrimination fuer alle Items. Vorteil: spezifische Objektivitaet, einfachere Interpretation, geringere Stichprobenanforderung. 2PL: unterschiedliche Diskrimination. Vorteil: besserer Fit bei realen Daten. Entscheidung via LR-Test.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DIF (Differential Item Functioning): Item funktioniert in Gruppen unterschiedlich bei gleichem theta. Test: Likelihood-Ratio-Test oder Wald-Test mit Gruppenvariable. Konsequenz: DIF-Items entfernen, adjustieren (anchor items) oder berichten. Ab 0,5 logits Differenz als relevant.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beta=1.5 hardest. P=exp(0.2)/(1+exp(0.2))=0.55. ICC: S-curve, x=theta, y=P.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alpha=2.1: steep ICC, good discrimination. alpha=0.5: flat ICC, poor discrimination.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First: medium difficulty (~beta=0). Second: max information at updated theta. Stop: SEM&lt;0.3 or max items.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Rasch: equal discrimination, specific objectivity. 2PL: varying discrimination, better fit. LR test decides.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DIF: item functions differently across groups at same theta. LR or Wald test. Remove or report if delta-beta&gt;0.5.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Item-Response-Theorie (IRT)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