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— Advanced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t>Regression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b₁x₁ + b₂x₂ + ...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Dummy-Kodierung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 Coding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Categorical variable → 0/1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Interaktionseffekt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Interaction Effect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Effect of one UV on AV depends on other UV.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Moderator influences strength/direction of UV-AV relationship.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Mediator explains mechanism behind UV→AV.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Relationship between two variables under control of a third.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SEM with observed variables. Direct/indirect effects.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Strukturgleichungsmodell (SEM)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Structural Equation Modeling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CFA + path analysis. Latent variables.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ANOVA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One-Way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Comparison of means for 3+ groups (one factor).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Mehrfaktorielle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Factorial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Zwei+ UVs. Haupt- + Interaktionseffekte.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Comparison of mean vectors at multiple AVs.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ANOVA with covariates.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Homogeneity of 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Homoscedasticity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Assumption of equal variances. Tested with Levene 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Paired comparison using ANOVA (Tukey, Bonferroni).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Eta² (variance explanation)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Proportion of AV variance explained by UV.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Multivariat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Explorative Faktorenanalyse (EFA)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Strukturentdeckung. Items → latente Faktoren.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Hauptkomponentenanalyse (PCA)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Principal Component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Dimensional reduction through main components.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Objekte zu homogenen Gruppen clustern.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Diskriminanzanalyse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Discriminant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in bekannte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Regression with binary AV. Odds ratio.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Logistic regression with 3+ AV categories.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Nichtparametrisch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Mann-Whitney-U-Test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 U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Nonparametric test for independent groups.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Wilcoxon-Vorzeichen-Rang-Test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 Signed-Rank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Non-parametric test for paired samples.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Nonparam. Alternative to one-way ANOVA.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Nonparam. Alternative to ANOVA with repeated measures.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Poweranalyse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 Analysis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Sample size before study. (1-β).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f² for regression: small 0.02, medium 0.15, large 0.35.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Free tool for power analysis.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 strength (power)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Statistical 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einen Effekt zu entdecken. Soll &gt; 0.80.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Cronbach's α (reliability)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Cronbach's Alpha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Internal consistency of a scale. α ≥ 0.7.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Does the instrument measure what it is supposed to?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Allgemein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y = Xβ + ε. Generic term for regression, ANOVA, t-test.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Generalized Linear Model (GLM)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GLM for non-normally distributed AVs (binary, count data).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Dictionary — Advanced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