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b/>
          <w:sz w:val="36"/>
        </w:rPr>
        <w:t>Ergänzendes Literaturverzeichnis</w:t>
      </w:r>
    </w:p>
    <w:p>
      <w:r>
        <w:rPr>
          <w:sz w:val="22"/>
        </w:rPr>
        <w:t>Spezielle Verfahren &amp; Vertiefungen — zu den Ergänzten Dossiers</w:t>
      </w:r>
    </w:p>
    <w:p/>
    <w:p>
      <w:r>
        <w:rPr>
          <w:b/>
          <w:sz w:val="26"/>
        </w:rPr>
        <w:t>Fehlende Werte &amp; Multiple Imputation</w:t>
      </w:r>
    </w:p>
    <w:p>
      <w:r>
        <w:rPr>
          <w:sz w:val="22"/>
        </w:rPr>
        <w:t>Rubin, D. B. (1976). Inference and missing data. Biometrika, 63(3), 581-592.</w:t>
      </w:r>
    </w:p>
    <w:p>
      <w:r>
        <w:rPr>
          <w:sz w:val="22"/>
        </w:rPr>
        <w:t>Rubin, D. B. (1987). Multiple Imputation for Nonresponse in Surveys. Wiley.</w:t>
      </w:r>
    </w:p>
    <w:p>
      <w:r>
        <w:rPr>
          <w:sz w:val="22"/>
        </w:rPr>
        <w:t>Little, R. J. A., &amp; Rubin, D. B. (2019). Statistical Analysis with Missing Data (3rd ed.). Wiley.</w:t>
      </w:r>
    </w:p>
    <w:p>
      <w:r>
        <w:rPr>
          <w:sz w:val="22"/>
        </w:rPr>
        <w:t>Schafer, J. L. (1997). Analysis of Incomplete Multivariate Data. Chapman &amp; Hall/CRC.</w:t>
      </w:r>
    </w:p>
    <w:p>
      <w:r>
        <w:rPr>
          <w:sz w:val="22"/>
        </w:rPr>
        <w:t>Van Buuren, S. (2018). Flexible Imputation of Missing Data (2nd ed.). CRC Press.</w:t>
      </w:r>
    </w:p>
    <w:p>
      <w:r>
        <w:rPr>
          <w:sz w:val="22"/>
        </w:rPr>
        <w:t>Enders, C. K. (2022). Applied Missing Data Analysis (2nd ed.). Guilford Press.</w:t>
      </w:r>
    </w:p>
    <w:p>
      <w:r>
        <w:rPr>
          <w:b/>
          <w:sz w:val="26"/>
        </w:rPr>
        <w:t>Panel- &amp; Längsschnittdatenanalyse</w:t>
      </w:r>
    </w:p>
    <w:p>
      <w:r>
        <w:rPr>
          <w:sz w:val="22"/>
        </w:rPr>
        <w:t>Baltagi, B. H. (2021). Econometric Analysis of Panel Data (6th ed.). Springer.</w:t>
      </w:r>
    </w:p>
    <w:p>
      <w:r>
        <w:rPr>
          <w:sz w:val="22"/>
        </w:rPr>
        <w:t>Fitzmaurice, G. M., Laird, N. M., &amp; Ware, J. H. (2011). Applied Longitudinal Analysis (2nd ed.). Wiley.</w:t>
      </w:r>
    </w:p>
    <w:p>
      <w:r>
        <w:rPr>
          <w:sz w:val="22"/>
        </w:rPr>
        <w:t>Singer, J. D., &amp; Willett, J. B. (2003). Applied Longitudinal Data Analysis: Modeling Change and Event Occurrence. Oxford University Press.</w:t>
      </w:r>
    </w:p>
    <w:p>
      <w:r>
        <w:rPr>
          <w:sz w:val="22"/>
        </w:rPr>
        <w:t>Hedeker, D., &amp; Gibbons, R. D. (2006). Longitudinal Data Analysis. Wiley.</w:t>
      </w:r>
    </w:p>
    <w:p>
      <w:r>
        <w:rPr>
          <w:sz w:val="22"/>
        </w:rPr>
        <w:t>Wooldridge, J. M. (2010). Econometric Analysis of Cross Section and Panel Data (2nd ed.). MIT Press.</w:t>
      </w:r>
    </w:p>
    <w:p>
      <w:r>
        <w:rPr>
          <w:b/>
          <w:sz w:val="26"/>
        </w:rPr>
        <w:t>Strukturgleichungsmodelle (SEM)</w:t>
      </w:r>
    </w:p>
    <w:p>
      <w:r>
        <w:rPr>
          <w:sz w:val="22"/>
        </w:rPr>
        <w:t>Kline, R. B. (2023). Principles and Practice of Structural Equation Modeling (5th ed.). Guilford Press.</w:t>
      </w:r>
    </w:p>
    <w:p>
      <w:r>
        <w:rPr>
          <w:sz w:val="22"/>
        </w:rPr>
        <w:t>Bollen, K. A. (1989). Structural Equations with Latent Variables. Wiley.</w:t>
      </w:r>
    </w:p>
    <w:p>
      <w:r>
        <w:rPr>
          <w:sz w:val="22"/>
        </w:rPr>
        <w:t>Hoyle, R. H. (Ed.). (2012). Handbook of Structural Equation Modeling. Guilford Press.</w:t>
      </w:r>
    </w:p>
    <w:p>
      <w:r>
        <w:rPr>
          <w:sz w:val="22"/>
        </w:rPr>
        <w:t>Byrne, B. M. (2016). Structural Equation Modeling with AMOS: Basic Concepts, Applications, and Programming (3rd ed.). Routledge.</w:t>
      </w:r>
    </w:p>
    <w:p>
      <w:r>
        <w:rPr>
          <w:sz w:val="22"/>
        </w:rPr>
        <w:t>Muthén, B. O., &amp; Muthén, L. K. (2017). Mplus User's Guide (8th ed.). Muthén &amp; Muthén.</w:t>
      </w:r>
    </w:p>
    <w:p>
      <w:r>
        <w:rPr>
          <w:b/>
          <w:sz w:val="26"/>
        </w:rPr>
        <w:t>Item-Response-Theorie (IRT)</w:t>
      </w:r>
    </w:p>
    <w:p>
      <w:r>
        <w:rPr>
          <w:sz w:val="22"/>
        </w:rPr>
        <w:t>Embretson, S. E., &amp; Reise, S. P. (2000). Item Response Theory for Psychologists. Lawrence Erlbaum.</w:t>
      </w:r>
    </w:p>
    <w:p>
      <w:r>
        <w:rPr>
          <w:sz w:val="22"/>
        </w:rPr>
        <w:t>De Ayala, R. J. (2022). The Theory and Practice of Item Response Theory (2nd ed.). Guilford Press.</w:t>
      </w:r>
    </w:p>
    <w:p>
      <w:r>
        <w:rPr>
          <w:sz w:val="22"/>
        </w:rPr>
        <w:t>Baker, F. B., &amp; Kim, S.-H. (2004). Item Response Theory: Parameter Estimation Techniques (2nd ed.). CRC Press.</w:t>
      </w:r>
    </w:p>
    <w:p>
      <w:r>
        <w:rPr>
          <w:sz w:val="22"/>
        </w:rPr>
        <w:t>Hambleton, R. K., Swaminathan, H., &amp; Rogers, H. J. (1991). Fundamentals of Item Response Theory. Sage.</w:t>
      </w:r>
    </w:p>
    <w:p>
      <w:r>
        <w:rPr>
          <w:sz w:val="22"/>
        </w:rPr>
        <w:t>Lord, F. M. (1980). Applications of Item Response Theory to Practical Testing Problems. Lawrence Erlbaum.</w:t>
      </w:r>
    </w:p>
    <w:p>
      <w:r>
        <w:rPr>
          <w:b/>
          <w:sz w:val="26"/>
        </w:rPr>
        <w:t>Testtheorie &amp; Reliabilität</w:t>
      </w:r>
    </w:p>
    <w:p>
      <w:r>
        <w:rPr>
          <w:sz w:val="22"/>
        </w:rPr>
        <w:t>Bühner, M. (2021). Einführung in die Test- und Fragebogenkonstruktion (4. Aufl.). Pearson.</w:t>
      </w:r>
    </w:p>
    <w:p>
      <w:r>
        <w:rPr>
          <w:sz w:val="22"/>
        </w:rPr>
        <w:t>Cronbach, L. J. (1951). Coefficient alpha and the internal structure of tests. Psychometrika, 16(3), 297-334.</w:t>
      </w:r>
    </w:p>
    <w:p>
      <w:r>
        <w:rPr>
          <w:sz w:val="22"/>
        </w:rPr>
        <w:t>Nunnally, J. C., &amp; Bernstein, I. H. (1994). Psychometric Theory (3rd ed.). McGraw-Hill.</w:t>
      </w:r>
    </w:p>
    <w:p>
      <w:r>
        <w:rPr>
          <w:sz w:val="22"/>
        </w:rPr>
        <w:t>McDonald, R. P. (1999). Test Theory: A Unified Treatment. Lawrence Erlbaum.</w:t>
      </w:r>
    </w:p>
    <w:p>
      <w:r>
        <w:rPr>
          <w:sz w:val="22"/>
        </w:rPr>
        <w:t>Rost, J. (2004). Lehrbuch Testtheorie - Testkonstruktion (2. Aufl.). Huber.</w:t>
      </w:r>
    </w:p>
    <w:p>
      <w:r>
        <w:rPr>
          <w:sz w:val="22"/>
        </w:rPr>
        <w:t>Moosbrugger, H., &amp; Kelava, A. (Hrsg.). (2020). Testtheorie und Fragebogenkonstruktion (3. Aufl.). Springer.</w:t>
      </w:r>
    </w:p>
    <w:p>
      <w:r>
        <w:rPr>
          <w:b/>
          <w:sz w:val="26"/>
        </w:rPr>
        <w:t>Fehlerrechnung &amp; Messunsicherheit</w:t>
      </w:r>
    </w:p>
    <w:p>
      <w:r>
        <w:rPr>
          <w:sz w:val="22"/>
        </w:rPr>
        <w:t>JCGM. (2008). Evaluation of measurement data — Guide to the expression of uncertainty in measurement (GUM). JCGM 100.</w:t>
      </w:r>
    </w:p>
    <w:p>
      <w:r>
        <w:rPr>
          <w:sz w:val="22"/>
        </w:rPr>
        <w:t>Taylor, J. R. (1997). An Introduction to Error Analysis (2nd ed.). University Science Books.</w:t>
      </w:r>
    </w:p>
    <w:p>
      <w:r>
        <w:rPr>
          <w:sz w:val="22"/>
        </w:rPr>
        <w:t>Bevington, P. R., &amp; Robinson, D. K. (2003). Data Reduction and Error Analysis for the Physical Sciences (3rd ed.). McGraw-Hill.</w:t>
      </w:r>
    </w:p>
    <w:p>
      <w:r>
        <w:rPr>
          <w:sz w:val="22"/>
        </w:rPr>
        <w:t>Coleman, H. W., &amp; Steele, W. G. (2009). Experimentation, Validation, and Uncertainty Analysis for Engineers (3rd ed.). Wiley.</w:t>
      </w:r>
    </w:p>
    <w:p>
      <w:r>
        <w:rPr>
          <w:b/>
          <w:sz w:val="26"/>
        </w:rPr>
        <w:t>Effektstärken &amp; Statistische Maße</w:t>
      </w:r>
    </w:p>
    <w:p>
      <w:r>
        <w:rPr>
          <w:sz w:val="22"/>
        </w:rPr>
        <w:t>Cohen, J. (1988). Statistical Power Analysis for the Behavioral Sciences (2nd ed.). Lawrence Erlbaum.</w:t>
      </w:r>
    </w:p>
    <w:p>
      <w:r>
        <w:rPr>
          <w:sz w:val="22"/>
        </w:rPr>
        <w:t>Cohen, J. (1992). A power primer. Psychological Bulletin, 112(1), 155-159.</w:t>
      </w:r>
    </w:p>
    <w:p>
      <w:r>
        <w:rPr>
          <w:sz w:val="22"/>
        </w:rPr>
        <w:t>Ellis, P. D. (2010). The Essential Guide to Effect Sizes. Cambridge University Press.</w:t>
      </w:r>
    </w:p>
    <w:p>
      <w:r>
        <w:rPr>
          <w:sz w:val="22"/>
        </w:rPr>
        <w:t>Lenhard, W., &amp; Lenhard, A. (2016). Berechnung von Effektstärken. Psychometrica. https://www.psychometrica.de/effektstärke.html</w:t>
      </w:r>
    </w:p>
    <w:p>
      <w:r>
        <w:rPr>
          <w:sz w:val="22"/>
        </w:rPr>
        <w:t>Cumming, G. (2012). Understanding the New Statistics. Routledge.</w:t>
      </w:r>
    </w:p>
    <w:p>
      <w:r>
        <w:rPr>
          <w:b/>
          <w:sz w:val="26"/>
        </w:rPr>
        <w:t>Überlebenszeitanalyse (Survival Analysis)</w:t>
      </w:r>
    </w:p>
    <w:p>
      <w:r>
        <w:rPr>
          <w:sz w:val="22"/>
        </w:rPr>
        <w:t>Kleinbaum, D. G., &amp; Klein, M. (2012). Survival Analysis: A Self-Learning Text (3rd ed.). Springer.</w:t>
      </w:r>
    </w:p>
    <w:p>
      <w:r>
        <w:rPr>
          <w:sz w:val="22"/>
        </w:rPr>
        <w:t>Hosmer, D. W., Lemeshow, S., &amp; May, S. (2008). Applied Survival Analysis (2nd ed.). Wiley.</w:t>
      </w:r>
    </w:p>
    <w:p>
      <w:r>
        <w:rPr>
          <w:sz w:val="22"/>
        </w:rPr>
        <w:t>Therneau, T. M., &amp; Grambsch, P. M. (2000). Modeling Survival Data. Springer.</w:t>
      </w:r>
    </w:p>
    <w:p>
      <w:r>
        <w:rPr>
          <w:sz w:val="22"/>
        </w:rPr>
        <w:t>Cox, D. R. (1972). Regression models and life-tables. Journal of the Royal Statistical Society B, 34(2), 187-220.</w:t>
      </w:r>
    </w:p>
    <w:p>
      <w:r>
        <w:rPr>
          <w:sz w:val="22"/>
        </w:rPr>
        <w:t>Kaplan, E. L., &amp; Meier, P. (1958). Nonparametric estimation from incomplete observations. Journal of the American Statistical Association, 53(282), 457-481.</w:t>
      </w:r>
    </w:p>
    <w:p>
      <w:r>
        <w:rPr>
          <w:b/>
          <w:sz w:val="26"/>
        </w:rPr>
        <w:t>ROC-Analyse &amp; Diagnostische Tests</w:t>
      </w:r>
    </w:p>
    <w:p>
      <w:r>
        <w:rPr>
          <w:sz w:val="22"/>
        </w:rPr>
        <w:t>Zweig, M. H., &amp; Campbell, G. (1993). Receiver-operating characteristic (ROC) plots. Clinical Chemistry, 39(4), 561-577.</w:t>
      </w:r>
    </w:p>
    <w:p>
      <w:r>
        <w:rPr>
          <w:sz w:val="22"/>
        </w:rPr>
        <w:t>Pepe, M. S. (2003). The Statistical Evaluation of Medical Tests for Classification and Prediction. Oxford University Press.</w:t>
      </w:r>
    </w:p>
    <w:p>
      <w:r>
        <w:rPr>
          <w:sz w:val="22"/>
        </w:rPr>
        <w:t>Fawcett, T. (2006). An introduction to ROC analysis. Pattern Recognition Letters, 27(8), 861-874.</w:t>
      </w:r>
    </w:p>
    <w:p>
      <w:r>
        <w:rPr>
          <w:sz w:val="22"/>
        </w:rPr>
        <w:t>Hanley, J. A., &amp; McNeil, B. J. (1982). The meaning and use of the area under a ROC curve. Radiology, 143(1), 29-36.</w:t>
      </w:r>
    </w:p>
    <w:p>
      <w:r>
        <w:rPr>
          <w:sz w:val="22"/>
        </w:rPr>
        <w:t>Youden, W. J. (1950). Index for rating diagnostic tests. Cancer, 3(1), 32-35.</w:t>
      </w:r>
    </w:p>
    <w:p>
      <w:r>
        <w:rPr>
          <w:b/>
          <w:sz w:val="26"/>
        </w:rPr>
        <w:t>Quasi-Experimentelle Designs &amp; Kausalität</w:t>
      </w:r>
    </w:p>
    <w:p>
      <w:r>
        <w:rPr>
          <w:sz w:val="22"/>
        </w:rPr>
        <w:t>Campbell, D. T., &amp; Stanley, J. C. (1963). Experimental and Quasi-Experimental Designs for Research. Houghton Mifflin Company.</w:t>
      </w:r>
    </w:p>
    <w:p>
      <w:r>
        <w:rPr>
          <w:sz w:val="22"/>
        </w:rPr>
        <w:t>Shadish, W. R., Cook, T. D., &amp; Campbell, D. T. (2002). Experimental and Quasi-Experimental Designs for Generalized Causal Inference. Houghton Mifflin Company.</w:t>
      </w:r>
    </w:p>
    <w:p>
      <w:r>
        <w:rPr>
          <w:sz w:val="22"/>
        </w:rPr>
        <w:t>Rosenbaum, P. R. (2002). Observational Studies (2nd ed.). Springer.</w:t>
      </w:r>
    </w:p>
    <w:p>
      <w:r>
        <w:rPr>
          <w:sz w:val="22"/>
        </w:rPr>
        <w:t>Angrist, J. D., &amp; Pischke, J.-S. (2009). Mostly Harmless Econometrics. Princeton University Press.</w:t>
      </w:r>
    </w:p>
    <w:p>
      <w:r>
        <w:rPr>
          <w:sz w:val="22"/>
        </w:rPr>
        <w:t>Imbens, G. W., &amp; Rubin, D. B. (2015). Causal Inference for Statistics, Social, and Biomedical Sciences. Cambridge University Press.</w:t>
      </w:r>
    </w:p>
    <w:p>
      <w:r>
        <w:rPr>
          <w:b/>
          <w:sz w:val="26"/>
        </w:rPr>
        <w:t>Multinomiale &amp; Ordinale Regression</w:t>
      </w:r>
    </w:p>
    <w:p>
      <w:r>
        <w:rPr>
          <w:sz w:val="22"/>
        </w:rPr>
        <w:t>Agresti, A. (2012). Categorical Data Analysis (3rd ed.). Wiley.</w:t>
      </w:r>
    </w:p>
    <w:p>
      <w:r>
        <w:rPr>
          <w:sz w:val="22"/>
        </w:rPr>
        <w:t>Long, J. S., &amp; Freese, J. (2014). Regression Models for Categorical Dependent Variables Using Stata (3rd ed.). Stata Press.</w:t>
      </w:r>
    </w:p>
    <w:p>
      <w:r>
        <w:rPr>
          <w:sz w:val="22"/>
        </w:rPr>
        <w:t>Hosmer, D. W., Lemeshow, S., &amp; Sturdivant, R. X. (2013). Applied Logistic Regression (3rd ed.). Wiley.</w:t>
      </w:r>
    </w:p>
    <w:p>
      <w:r>
        <w:rPr>
          <w:sz w:val="22"/>
        </w:rPr>
        <w:t>McCullagh, P. (1980). Regression models for ordinal data. Journal of the Royal Statistical Society B, 42(2), 109-142.</w:t>
      </w:r>
    </w:p>
    <w:p>
      <w:r>
        <w:rPr>
          <w:b/>
          <w:sz w:val="26"/>
        </w:rPr>
        <w:t>Kreuztabellen &amp; Kontingenzanalyse</w:t>
      </w:r>
    </w:p>
    <w:p>
      <w:r>
        <w:rPr>
          <w:sz w:val="22"/>
        </w:rPr>
        <w:t>Agresti, A. (2018). Statistical Methods for the Social Sciences (5th ed.). Pearson.</w:t>
      </w:r>
    </w:p>
    <w:p>
      <w:r>
        <w:rPr>
          <w:sz w:val="22"/>
        </w:rPr>
        <w:t>Everitt, B. S. (1992). The Analysis of Contingency Tables (2nd ed.). Chapman &amp; Hall.</w:t>
      </w:r>
    </w:p>
    <w:p>
      <w:r>
        <w:rPr>
          <w:sz w:val="22"/>
        </w:rPr>
        <w:t>Pearson, K. (1900). On the criterion of a given system of deviations from the probable. Philosophical Magazine, 50(302), 157-175.</w:t>
      </w:r>
    </w:p>
    <w:p>
      <w:r>
        <w:rPr>
          <w:sz w:val="22"/>
        </w:rPr>
        <w:t>Fisher, R. A. (1922). On the interpretation of chi-square from contingency tables. Journal of the Royal Statistical Society, 85(1), 87-94.</w:t>
      </w:r>
    </w:p>
    <w:p>
      <w:r>
        <w:rPr>
          <w:b/>
          <w:sz w:val="26"/>
        </w:rPr>
        <w:t>Diskrete Verteilungen</w:t>
      </w:r>
    </w:p>
    <w:p>
      <w:r>
        <w:rPr>
          <w:sz w:val="22"/>
        </w:rPr>
        <w:t>Johnson, N. L., Kemp, A. W., &amp; Kotz, S. (2005). Univariate Discrete Distributions (3rd ed.). Wiley.</w:t>
      </w:r>
    </w:p>
    <w:p>
      <w:r>
        <w:rPr>
          <w:sz w:val="22"/>
        </w:rPr>
        <w:t>Casella, G., &amp; Berger, R. L. (2002). Statistical Inference (2nd ed.). Duxbury.</w:t>
      </w:r>
    </w:p>
    <w:p>
      <w:r>
        <w:rPr>
          <w:sz w:val="22"/>
        </w:rPr>
        <w:t>Wasserman, L. (2004). All of Statistics. Springer.</w:t>
      </w:r>
    </w:p>
    <w:sectPr w:rsidR="00FC693F" w:rsidRPr="0006063C" w:rsidSect="00034616">
      <w:headerReference w:type="default" r:id="rId9"/>
      <w:headerReference w:type="first" r:id="rId10"/>
      <w:headerReference w:type="even" r:id="rId11"/>
      <w:footerReference w:type="default" r:id="rId12"/>
      <w:footerReference w:type="first" r:id="rId13"/>
      <w:footerReference w:type="even" r:id="rId14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header3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header" Target="header2.xml"/><Relationship Id="rId11" Type="http://schemas.openxmlformats.org/officeDocument/2006/relationships/header" Target="header3.xml"/><Relationship Id="rId12" Type="http://schemas.openxmlformats.org/officeDocument/2006/relationships/footer" Target="footer1.xml"/><Relationship Id="rId13" Type="http://schemas.openxmlformats.org/officeDocument/2006/relationships/footer" Target="footer2.xml"/><Relationship Id="rId14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