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Einfaktorielle 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Wann verwendet man eine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Vergleich von 2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Vergleich von 3+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Zusammenhang zweier metrischer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Normalverteilungstest</w:t>
      </w:r>
    </w:p>
    <w:p>
      <w:pPr>
        <w:spacing w:before="200"/>
      </w:pPr>
      <w:r>
        <w:rPr>
          <w:rFonts w:ascii="Calibri" w:hAnsi="Calibri"/>
          <w:b/>
          <w:sz w:val="20"/>
        </w:rPr>
        <w:t>2. Welche Varianz steht im Zähler der F-Statistik?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Fehlervarianz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Varianz zwischen den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Gesamtvarianz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Varianz innerhalb der Gruppen</w:t>
      </w:r>
    </w:p>
    <w:p>
      <w:pPr>
        <w:spacing w:before="200"/>
      </w:pPr>
      <w:r>
        <w:rPr>
          <w:rFonts w:ascii="Calibri" w:hAnsi="Calibri"/>
          <w:b/>
          <w:sz w:val="20"/>
        </w:rPr>
        <w:t>3. Was bedeutet ein signifikanter F-Test?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Stichproben sind repräsentativ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Varianzen sind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Alle Mittelwerte unterscheiden sich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Mindestens ein Mittelwert unterscheidet sich</w:t>
      </w:r>
    </w:p>
    <w:p>
      <w:pPr>
        <w:spacing w:before="200"/>
      </w:pPr>
      <w:r>
        <w:rPr>
          <w:rFonts w:ascii="Calibri" w:hAnsi="Calibri"/>
          <w:b/>
          <w:sz w:val="20"/>
        </w:rPr>
        <w:t>4. Welcher Post-hoc-Test ist der konservativste?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Bonferroni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Tukey HSD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Scheffe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LSD</w:t>
      </w:r>
    </w:p>
    <w:p>
      <w:pPr>
        <w:spacing w:before="200"/>
      </w:pPr>
      <w:r>
        <w:rPr>
          <w:rFonts w:ascii="Calibri" w:hAnsi="Calibri"/>
          <w:b/>
          <w:sz w:val="20"/>
        </w:rPr>
        <w:t>5. Wie heisst das Effektgrößenmaß in der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Eta-Quadrat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Cohens d</w:t>
      </w:r>
    </w:p>
    <w:p>
      <w:pPr>
        <w:spacing w:before="200"/>
      </w:pPr>
      <w:r>
        <w:rPr>
          <w:rFonts w:ascii="Calibri" w:hAnsi="Calibri"/>
          <w:b/>
          <w:sz w:val="20"/>
        </w:rPr>
        <w:t>6. Welche Annahme ist für die ANOVA zentral?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Homogenität der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Gleiche Stichprobengrößen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Metrische UV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Ordinalskalierte AV</w:t>
      </w:r>
    </w:p>
    <w:p>
      <w:pPr>
        <w:spacing w:before="200"/>
      </w:pPr>
      <w:r>
        <w:rPr>
          <w:rFonts w:ascii="Calibri" w:hAnsi="Calibri"/>
          <w:b/>
          <w:sz w:val="20"/>
        </w:rPr>
        <w:t>7. Wozu dienen Post-hoc-Tests?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Zur Varianzprüfung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Zur Poweranalyse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Zur Lokalisierung signifikanter 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Normalverteilungsprüfung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omnibus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Test auf Varianzhomogenität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 auf Gesamtunterschied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Test auf einzelne Unterschiede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Test auf Interaktion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Einfaktorielle ANOVA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