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Repeated Measures &amp; Within-Designs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| Standard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Repeated measures designs measure same subjects across time/conditions. Controls for inter-individual differences, reducing error variance. Three main approaches: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rm-ANOVA: Sphericity assumption (Mauchly test). Greenhouse-Geisser/Huynh-Feldt correction if violated.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MANOVA for RM: No sphericity assumption, less power for small 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Mixed Models: Most flexible. Random intercepts per subject. Handles unbalanced data, missing values, arbitrary covariance structures.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Medicine: Blood pressure at days 0,7,14,28. Mixed model with AR1 covariance.</w:t>
      </w:r>
    </w:p>
    <w:p>
      <w:pPr>
        <w:spacing w:before="40" w:after="80"/>
      </w:pPr>
      <w:r>
        <w:rPr>
          <w:rFonts w:ascii="Calibri" w:hAnsi="Calibri"/>
          <w:sz w:val="19"/>
        </w:rPr>
        <w:t>Psychology: Cognitive testing before/after sleep deprivation. rm-ANOVA, sphericity violated -&gt; GG correction.</w:t>
      </w:r>
    </w:p>
    <w:p>
      <w:pPr>
        <w:spacing w:before="40" w:after="80"/>
      </w:pPr>
      <w:r>
        <w:rPr>
          <w:rFonts w:ascii="Calibri" w:hAnsi="Calibri"/>
          <w:sz w:val="19"/>
        </w:rPr>
        <w:t>Sports: Maximal strength across 8 weeks training. Mixed model with random slopes.</w:t>
      </w:r>
    </w:p>
    <w:p>
      <w:pPr>
        <w:spacing w:before="40" w:after="80"/>
      </w:pPr>
      <w:r>
        <w:rPr>
          <w:rFonts w:ascii="Calibri" w:hAnsi="Calibri"/>
          <w:sz w:val="19"/>
        </w:rPr>
        <w:t>Economics: Job satisfaction before/3mo/12mo after reorganization. Mixed model handles missing data.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rm-ANOVA: sphericity, normal differences, independence between subjects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Mixed Model: normal residuals, linearity, independent between-subject errors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rm-ANOVA: F, df, p, partial eta^2, sphericity correction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Mixed Model: random effects variance (ICC), fixed effects (beta, SE, p), covariance structure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lmer(wert ~ zeit*gruppe + (1|id),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lme(wert~zeit+gruppe, random=~zeit|id, correlation=corAR1(), data=df)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mixedlm("wert ~ zeit*gruppe", data=df, groups=df["id"])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Covariance structures: CS, AR1, unstructured. Compare via AIC/BIC.</w:t>
      </w:r>
    </w:p>
    <w:p>
      <w:pPr>
        <w:spacing w:before="40" w:after="80"/>
      </w:pPr>
      <w:r>
        <w:rPr>
          <w:rFonts w:ascii="Calibri" w:hAnsi="Calibri"/>
          <w:sz w:val="19"/>
        </w:rPr>
        <w:t>Power analysis: G*Power for repeated measures ANOVA.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1. Reaction time before/1h/4h after caffeine (n=30). Design? Method? Covariance structure?</w:t>
      </w:r>
    </w:p>
    <w:p>
      <w:pPr>
        <w:spacing w:before="40" w:after="80"/>
      </w:pPr>
      <w:r>
        <w:rPr>
          <w:rFonts w:ascii="Calibri" w:hAnsi="Calibri"/>
          <w:sz w:val="19"/>
        </w:rPr>
        <w:t>2. Mauchly p=.03, 4 time points. Interpretation? Correction? df change?</w:t>
      </w:r>
    </w:p>
    <w:p>
      <w:pPr>
        <w:spacing w:before="40" w:after="80"/>
      </w:pPr>
      <w:r>
        <w:rPr>
          <w:rFonts w:ascii="Calibri" w:hAnsi="Calibri"/>
          <w:sz w:val="19"/>
        </w:rPr>
        <w:t>3. ICC=0.45 in mixed model. Meaning? Advantage over rm-ANOVA with 20% missing?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Repeated Measures &amp; Within-Designs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