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Multinomial &amp; Ordinal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| Standard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Extends binary logistic regression to 3+ outcome categories.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Multinomial (nominal DV): k-1 logit models vs reference. RRR = exp(beta).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Ordinal (ordered DV): Proportional Odds Model (POM). Assumes same beta across thresholds. Brant test.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Economics: Transport mode choice (car/train/bus/bike). RRR for train vs car = 0.65 per 10 min travel time.</w:t>
      </w:r>
    </w:p>
    <w:p>
      <w:pPr>
        <w:spacing w:before="40" w:after="80"/>
      </w:pPr>
      <w:r>
        <w:rPr>
          <w:rFonts w:ascii="Calibri" w:hAnsi="Calibri"/>
          <w:sz w:val="19"/>
        </w:rPr>
        <w:t>Medicine: Pain intensity (none/mild/moderate/severe). POM, OR = 1.8 for treatment. Brant p=0.23 -&gt; OK.</w:t>
      </w:r>
    </w:p>
    <w:p>
      <w:pPr>
        <w:spacing w:before="40" w:after="80"/>
      </w:pPr>
      <w:r>
        <w:rPr>
          <w:rFonts w:ascii="Calibri" w:hAnsi="Calibri"/>
          <w:sz w:val="19"/>
        </w:rPr>
        <w:t>Social Sciences: Vote intention (party A/B/C/D). Multinomial logit with ref A.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Multinomial: IIA (Hausman-McFadden test)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Ordinal: Proportional odds (Brant test)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multinom(y ~ x1+x2, data=df) # nnet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polr(y ~ x1+x2, data=df, Hess=TRUE) # MASS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LogisticRegression(multi_class='multinomial')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OrderedModel(y, X) # statsmodels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1. Party preference A/B/C with age and education. RRR for party B = 0.92 per year age. Interpret. IIA test?</w:t>
      </w:r>
    </w:p>
    <w:p>
      <w:pPr>
        <w:spacing w:before="40" w:after="80"/>
      </w:pPr>
      <w:r>
        <w:rPr>
          <w:rFonts w:ascii="Calibri" w:hAnsi="Calibri"/>
          <w:sz w:val="19"/>
        </w:rPr>
        <w:t>2. School grades (1-6), study time and gender. POM. Brant p=0.04. Meaning? Alternative?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Multinomial &amp; Ordinal Regression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