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4213D"/>
          <w:sz w:val="32"/>
        </w:rPr>
        <w:t>Prüfung: Inhaltsanalyse nach Mayring</w:t>
      </w:r>
    </w:p>
    <w:p>
      <w:pPr>
        <w:jc w:val="center"/>
      </w:pPr>
      <w:r>
        <w:rPr>
          <w:rFonts w:ascii="Calibri" w:hAnsi="Calibri"/>
          <w:i/>
          <w:color w:val="4F6D8A"/>
          <w:sz w:val="20"/>
        </w:rPr>
        <w:t>Multiple Choice (Single Select) - 4 Antwortkategorien</w:t>
      </w:r>
    </w:p>
    <w:p/>
    <w:p>
      <w:pPr>
        <w:spacing w:before="200"/>
      </w:pPr>
      <w:r>
        <w:rPr>
          <w:rFonts w:ascii="Calibri" w:hAnsi="Calibri"/>
          <w:b/>
          <w:sz w:val="20"/>
        </w:rPr>
        <w:t>1. Wer entwickelte die Qualitative Inhaltsanalyse?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Ronald Fisher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Philipp Mayring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Karl Popper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Max Weber</w:t>
      </w:r>
    </w:p>
    <w:p>
      <w:pPr>
        <w:spacing w:before="200"/>
      </w:pPr>
      <w:r>
        <w:rPr>
          <w:rFonts w:ascii="Calibri" w:hAnsi="Calibri"/>
          <w:b/>
          <w:sz w:val="20"/>
        </w:rPr>
        <w:t>2. Welches ist KEINE Grundform der Inhaltsanalyse?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Zusammenfassung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Explikation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Strukturierung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Faktorenanalyse</w:t>
      </w:r>
    </w:p>
    <w:p>
      <w:pPr>
        <w:spacing w:before="200"/>
      </w:pPr>
      <w:r>
        <w:rPr>
          <w:rFonts w:ascii="Calibri" w:hAnsi="Calibri"/>
          <w:b/>
          <w:sz w:val="20"/>
        </w:rPr>
        <w:t>3. Was ist das Ziel der zusammenfassenden Inhaltsanalyse?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Texte skalieren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Unklare Textstellen klären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Material reduzieren auf das Wesentliche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Bestimmte Aspekte extrahieren</w:t>
      </w:r>
    </w:p>
    <w:p>
      <w:pPr>
        <w:spacing w:before="200"/>
      </w:pPr>
      <w:r>
        <w:rPr>
          <w:rFonts w:ascii="Calibri" w:hAnsi="Calibri"/>
          <w:b/>
          <w:sz w:val="20"/>
        </w:rPr>
        <w:t>4. Was ist ein Kodierleitfaden?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Ein statistischer Test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Definition, Ankerbeispiel und Kodierregel pro Kategorie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Ein Interview-Leitfaden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Eine Transkriptionsregel</w:t>
      </w:r>
    </w:p>
    <w:p>
      <w:pPr>
        <w:spacing w:before="200"/>
      </w:pPr>
      <w:r>
        <w:rPr>
          <w:rFonts w:ascii="Calibri" w:hAnsi="Calibri"/>
          <w:b/>
          <w:sz w:val="20"/>
        </w:rPr>
        <w:t>5. Was misst Cohens Kappa in der Inhaltsanalyse?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Die Effektgröße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Die Intercoder-Reliabilität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Die Validität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Die Korrelation</w:t>
      </w:r>
    </w:p>
    <w:p>
      <w:pPr>
        <w:spacing w:before="200"/>
      </w:pPr>
      <w:r>
        <w:rPr>
          <w:rFonts w:ascii="Calibri" w:hAnsi="Calibri"/>
          <w:b/>
          <w:sz w:val="20"/>
        </w:rPr>
        <w:t>6. Welcher Kappa-Wert gilt als akzeptabel?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&gt; 0.7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&gt; 0.3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&gt; 1.0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&gt; 0.5</w:t>
      </w:r>
    </w:p>
    <w:p>
      <w:pPr>
        <w:spacing w:before="200"/>
      </w:pPr>
      <w:r>
        <w:rPr>
          <w:rFonts w:ascii="Calibri" w:hAnsi="Calibri"/>
          <w:b/>
          <w:sz w:val="20"/>
        </w:rPr>
        <w:t>7. Was ist ein Ankerbeispiel?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Eine typische Textstelle für eine Kategorie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Eine Transkriptionsregel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Ein statistischer Wert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Die erste Textzeile</w:t>
      </w:r>
    </w:p>
    <w:p>
      <w:pPr>
        <w:spacing w:before="200"/>
      </w:pPr>
      <w:r>
        <w:rPr>
          <w:rFonts w:ascii="Calibri" w:hAnsi="Calibri"/>
          <w:b/>
          <w:sz w:val="20"/>
        </w:rPr>
        <w:t>8. Welche Software eignet sich speziell für Mayring-Inhaltsanalyse?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QCAmap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RStudio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Excel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SPSS</w:t>
      </w:r>
    </w:p>
    <w:p>
      <w:r>
        <w:br w:type="page"/>
      </w:r>
    </w:p>
    <w:p>
      <w:pPr>
        <w:jc w:val="center"/>
      </w:pPr>
      <w:r>
        <w:rPr>
          <w:rFonts w:ascii="Calibri" w:hAnsi="Calibri"/>
          <w:b/>
          <w:color w:val="14213D"/>
          <w:sz w:val="32"/>
        </w:rPr>
        <w:t>Lösungen</w:t>
      </w:r>
    </w:p>
    <w:p/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1: B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2: D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3: C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4: B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5: B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6: A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7: A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8: A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56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Calibri" w:hAnsi="Calibri"/>
        <w:color w:val="999999"/>
        <w:sz w:val="14"/>
      </w:rPr>
      <w:t>Kevin Glock Statistical Consulting Services | GSC Services · www.kevinglock.de</w:t>
    </w:r>
    <w:r>
      <w:rPr>
        <w:sz w:val="18"/>
        <w:szCs w:val="18"/>
      </w:rPr>
      <w:t xml:space="preserve"> | </w:t>
    </w:r>
    <w:r>
      <w:rPr>
        <w:sz w:val="18"/>
        <w:szCs w:val="18"/>
      </w:rPr>
      <w:t xml:space="preserve">Seite </w:t>
    </w:r>
    <w:fldSimple w:instr=" PAGE 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</w:tblPr>
    <w:tblGrid>
      <w:gridCol w:w="7285"/>
      <w:gridCol w:w="7285"/>
    </w:tblGrid>
    <w:tr>
      <w:tc>
        <w:tcPr>
          <w:tcW w:type="dxa" w:w="1701"/>
          <w:tcBorders>
            <w:top w:val="nil"/>
            <w:left w:val="nil"/>
            <w:bottom w:val="nil"/>
            <w:right w:val="nil"/>
          </w:tcBorders>
        </w:tcPr>
        <w:p>
          <w:r/>
          <w:r>
            <w:drawing>
              <wp:inline xmlns:a="http://schemas.openxmlformats.org/drawingml/2006/main" xmlns:pic="http://schemas.openxmlformats.org/drawingml/2006/picture">
                <wp:extent cx="1007999" cy="2016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compact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7999" cy="2016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12869"/>
          <w:tcBorders>
            <w:top w:val="nil"/>
            <w:left w:val="nil"/>
            <w:bottom w:val="nil"/>
            <w:right w:val="nil"/>
          </w:tcBorders>
        </w:tcPr>
        <w:p>
          <w:pPr>
            <w:spacing w:before="0" w:after="0"/>
            <w:jc w:val="right"/>
          </w:pPr>
          <w:r/>
          <w:r>
            <w:rPr>
              <w:rFonts w:ascii="Calibri" w:hAnsi="Calibri"/>
              <w:b/>
              <w:color w:val="14213D"/>
              <w:sz w:val="18"/>
            </w:rPr>
            <w:t>Kevin Glock Statistical Consulting Services | GSC Services</w:t>
          </w:r>
        </w:p>
        <w:p>
          <w:pPr>
            <w:spacing w:before="0" w:after="0"/>
            <w:jc w:val="right"/>
          </w:pPr>
          <w:r>
            <w:rPr>
              <w:rFonts w:ascii="Calibri" w:hAnsi="Calibri"/>
              <w:color w:val="4F6D8A"/>
              <w:sz w:val="17"/>
            </w:rPr>
            <w:t>Prüfung: Inhaltsanalyse nach Mayring</w:t>
          </w:r>
        </w:p>
      </w:tc>
    </w:tr>
  </w:tbl>
  <w:p>
    <w:pPr>
      <w:spacing w:before="0"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