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Grounded Theory?</w:t>
      </w:r>
    </w:p>
    <w:p>
      <w:pPr>
        <w:spacing w:after="80"/>
      </w:pPr>
      <w:r>
        <w:rPr>
          <w:rFonts w:ascii="Calibri" w:hAnsi="Calibri"/>
          <w:sz w:val="19"/>
        </w:rPr>
        <w:t>Die meisten Methoden prüfen Theorien. Die Grounded Theory macht das Gegenteil: Sie</w:t>
      </w:r>
    </w:p>
    <w:p>
      <w:pPr>
        <w:spacing w:after="80"/>
      </w:pPr>
      <w:r>
        <w:rPr>
          <w:rFonts w:ascii="Calibri" w:hAnsi="Calibri"/>
          <w:sz w:val="19"/>
        </w:rPr>
        <w:t>entwickelt Theorien aus Daten. Statt 'Ich habe eine Theorie und teste sie' heißt</w:t>
      </w:r>
    </w:p>
    <w:p>
      <w:pPr>
        <w:spacing w:after="80"/>
      </w:pPr>
      <w:r>
        <w:rPr>
          <w:rFonts w:ascii="Calibri" w:hAnsi="Calibri"/>
          <w:sz w:val="19"/>
        </w:rPr>
        <w:t>es 'Ich sammle Daten und lasse mich überraschen, welche Theorie daraus entsteht.'</w:t>
      </w:r>
    </w:p>
    <w:p/>
    <w:p>
      <w:pPr>
        <w:spacing w:after="80"/>
      </w:pPr>
      <w:r>
        <w:rPr>
          <w:rFonts w:ascii="Calibri" w:hAnsi="Calibri"/>
          <w:sz w:val="19"/>
        </w:rPr>
        <w:t>Entwickelt von Glaser und Strauss (1967). Grounded Theory ist eine gesamte</w:t>
      </w:r>
    </w:p>
    <w:p>
      <w:pPr>
        <w:spacing w:after="80"/>
      </w:pPr>
      <w:r>
        <w:rPr>
          <w:rFonts w:ascii="Calibri" w:hAnsi="Calibri"/>
          <w:sz w:val="19"/>
        </w:rPr>
        <w:t>Methodologie, nicht nur eine Auswertungsmethode – sie umfasst Sampling,</w:t>
      </w:r>
    </w:p>
    <w:p>
      <w:pPr>
        <w:spacing w:after="80"/>
      </w:pPr>
      <w:r>
        <w:rPr>
          <w:rFonts w:ascii="Calibri" w:hAnsi="Calibri"/>
          <w:sz w:val="19"/>
        </w:rPr>
        <w:t>Datenerhebung und Analyse als zirkulären Prozess. Die Leitidee: Die Theorie</w:t>
      </w:r>
    </w:p>
    <w:p>
      <w:pPr>
        <w:spacing w:after="80"/>
      </w:pPr>
      <w:r>
        <w:rPr>
          <w:rFonts w:ascii="Calibri" w:hAnsi="Calibri"/>
          <w:sz w:val="19"/>
        </w:rPr>
        <w:t>'gründet' im Material ('grounded in data').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Drei Schulen</w:t>
      </w:r>
    </w:p>
    <w:p>
      <w:pPr>
        <w:spacing w:after="80"/>
      </w:pPr>
      <w:r>
        <w:rPr>
          <w:rFonts w:ascii="Calibri" w:hAnsi="Calibri"/>
          <w:sz w:val="19"/>
        </w:rPr>
        <w:t>Glaser (klassisch): Objektivistisch. Theorie 'emergiert' aus den Daten. Der Forscher entdeckt sie. Kodieren: offen -&gt; selektiv -&gt; theoretisch. Literatur erst nach der Analyse.</w:t>
      </w:r>
    </w:p>
    <w:p>
      <w:pPr>
        <w:spacing w:after="80"/>
      </w:pPr>
      <w:r>
        <w:rPr>
          <w:rFonts w:ascii="Calibri" w:hAnsi="Calibri"/>
          <w:sz w:val="19"/>
        </w:rPr>
        <w:t>Strauss / Corbin (1990, 1998): Systematischer. Betont Techniken: axiales Kodieren, Kodierparadigma (Bedingungen, Handlungen, Konsequenzen). Vorbereitete Kodierfamilien.</w:t>
      </w:r>
    </w:p>
    <w:p>
      <w:pPr>
        <w:spacing w:after="80"/>
      </w:pPr>
      <w:r>
        <w:rPr>
          <w:rFonts w:ascii="Calibri" w:hAnsi="Calibri"/>
          <w:sz w:val="19"/>
        </w:rPr>
        <w:t>Charmaz (konstruktivistisch, 2006): Die Theorie wird konstruiert (nicht entdeckt). Forscher und Teilnehmer gemeinsam. Reflexivitaet. Positionalitaet.</w:t>
      </w:r>
    </w:p>
    <w:p>
      <w:pPr>
        <w:spacing w:after="80"/>
      </w:pPr>
      <w:r>
        <w:rPr>
          <w:rFonts w:ascii="Calibri" w:hAnsi="Calibri"/>
          <w:sz w:val="19"/>
        </w:rPr>
        <w:t>Empfehlung für Einsteiger: Strauss/Corbin als methodisch klarsten Ansatz. Später Glaser oder Charmaz je nach epistemologischer Position.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Kodieren in der Grounded Theory</w:t>
      </w:r>
    </w:p>
    <w:p>
      <w:pPr>
        <w:spacing w:after="80"/>
      </w:pPr>
      <w:r>
        <w:rPr>
          <w:rFonts w:ascii="Calibri" w:hAnsi="Calibri"/>
          <w:sz w:val="19"/>
        </w:rPr>
        <w:t>Offenes Kodieren: Zeile-für-Zeile-Kodieren. Was passiert hier? Welches Phänomen? Konzepte werden benannt ('in vivo codes' aus der Sprache der Befragten).</w:t>
      </w:r>
    </w:p>
    <w:p>
      <w:pPr>
        <w:spacing w:after="80"/>
      </w:pPr>
      <w:r>
        <w:rPr>
          <w:rFonts w:ascii="Calibri" w:hAnsi="Calibri"/>
          <w:sz w:val="19"/>
        </w:rPr>
        <w:t>Axiales Kodieren: Kategorien werden in Beziehung gesetzt. Kodierparadigma (Strauss/Corbin):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Urspruengliche Bedingungen (Causal Conditions): Was führt zum Phänomen?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Kontext: Spezifische raeumlich-zeitliche Bedingungen.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Intervenierende Bedingungen: allgemeine Bedingungen (Kultur, Politik).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Handlungsstrategien (Action/Interaction): Was tun die Akteure?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Konsequenzen (Consequences): Was folgt daraus?</w:t>
      </w:r>
    </w:p>
    <w:p>
      <w:pPr>
        <w:spacing w:after="80"/>
      </w:pPr>
      <w:r>
        <w:rPr>
          <w:rFonts w:ascii="Calibri" w:hAnsi="Calibri"/>
          <w:sz w:val="19"/>
        </w:rPr>
        <w:t>Selektives Kodieren: Kernkategorie (Core Category) identifizieren. Alle anderen Kategorien darauf beziehen. Theorie wird 'dicht'. Theoretical Coding (Glaser): 18 Kodierfamilien (z.B. 'Die Sechs C's': Causes, Contexts, Contingencies, Consequences, Covariances, Conditions).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Theoretical Sampling</w:t>
      </w:r>
    </w:p>
    <w:p>
      <w:pPr>
        <w:spacing w:after="80"/>
      </w:pPr>
      <w:r>
        <w:rPr>
          <w:rFonts w:ascii="Calibri" w:hAnsi="Calibri"/>
          <w:sz w:val="19"/>
        </w:rPr>
        <w:t>Nicht vorab festgelegte Stichprobe, sondern fortlaufend geleitet von der sich entwickelnden Theorie.</w:t>
      </w:r>
    </w:p>
    <w:p>
      <w:pPr>
        <w:spacing w:after="80"/>
      </w:pPr>
      <w:r>
        <w:rPr>
          <w:rFonts w:ascii="Calibri" w:hAnsi="Calibri"/>
          <w:sz w:val="19"/>
        </w:rPr>
        <w:t>Nach der ersten Analyse neuer Fall: 'Welcher Fall bringt die größte Erkenntnis?'</w:t>
      </w:r>
    </w:p>
    <w:p>
      <w:pPr>
        <w:spacing w:after="80"/>
      </w:pPr>
      <w:r>
        <w:rPr>
          <w:rFonts w:ascii="Calibri" w:hAnsi="Calibri"/>
          <w:sz w:val="19"/>
        </w:rPr>
        <w:t>Minimale Kontrastierung: Aehnlicher Fall erweitert oder verdichtet eine Kategorie.</w:t>
      </w:r>
    </w:p>
    <w:p>
      <w:pPr>
        <w:spacing w:after="80"/>
      </w:pPr>
      <w:r>
        <w:rPr>
          <w:rFonts w:ascii="Calibri" w:hAnsi="Calibri"/>
          <w:sz w:val="19"/>
        </w:rPr>
        <w:t>Maximale Kontrastierung: Moeglichst anderer Fall forciert die Theorie (Grenzen der Kategorie).</w:t>
      </w:r>
    </w:p>
    <w:p>
      <w:pPr>
        <w:spacing w:after="80"/>
      </w:pPr>
      <w:r>
        <w:rPr>
          <w:rFonts w:ascii="Calibri" w:hAnsi="Calibri"/>
          <w:sz w:val="19"/>
        </w:rPr>
        <w:t>Theoretische Sättigung: Neue Fälle bringen keine neuen Kategorien oder Einsichten mehr.</w:t>
      </w:r>
    </w:p>
    <w:p>
      <w:pPr>
        <w:spacing w:after="80"/>
      </w:pPr>
      <w:r>
        <w:rPr>
          <w:rFonts w:ascii="Calibri" w:hAnsi="Calibri"/>
          <w:sz w:val="19"/>
        </w:rPr>
        <w:t>Praktisch: Sampling endet bei Sättigung, nicht vorher. Die Fallzahl ist nicht vorhersagbar.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Memos und Diagramme</w:t>
      </w:r>
    </w:p>
    <w:p>
      <w:pPr>
        <w:spacing w:after="80"/>
      </w:pPr>
      <w:r>
        <w:rPr>
          <w:rFonts w:ascii="Calibri" w:hAnsi="Calibri"/>
          <w:sz w:val="19"/>
        </w:rPr>
        <w:t>Memo-Schreiben: Herzstueck der Grounded Theory. Kontinuierliche Notizen zur Theorieentwicklung.</w:t>
      </w:r>
    </w:p>
    <w:p>
      <w:pPr>
        <w:spacing w:after="80"/>
      </w:pPr>
      <w:r>
        <w:rPr>
          <w:rFonts w:ascii="Calibri" w:hAnsi="Calibri"/>
          <w:sz w:val="19"/>
        </w:rPr>
        <w:t>Arten: Code-Notes (Was bedeutet dieser Code?), Theoretical Notes (Verbindungen, Ideen), Operational Notes (Methodische Entscheidungen).</w:t>
      </w:r>
    </w:p>
    <w:p>
      <w:pPr>
        <w:spacing w:after="80"/>
      </w:pPr>
      <w:r>
        <w:rPr>
          <w:rFonts w:ascii="Calibri" w:hAnsi="Calibri"/>
          <w:sz w:val="19"/>
        </w:rPr>
        <w:t>Diagramme: Visuelle Darstellung der Beziehungen zwischen Kategorien. Sortiertechniken.</w:t>
      </w:r>
    </w:p>
    <w:p>
      <w:pPr>
        <w:spacing w:after="80"/>
      </w:pPr>
      <w:r>
        <w:rPr>
          <w:rFonts w:ascii="Calibri" w:hAnsi="Calibri"/>
          <w:sz w:val="19"/>
        </w:rPr>
        <w:t>Constant Comparison: Staendiger Vergleich von Code mit Code, Fall mit Fall, Kategorie mit Kategorie.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Die resultierende Theorie</w:t>
      </w:r>
    </w:p>
    <w:p>
      <w:pPr>
        <w:spacing w:after="80"/>
      </w:pPr>
      <w:r>
        <w:rPr>
          <w:rFonts w:ascii="Calibri" w:hAnsi="Calibri"/>
          <w:sz w:val="19"/>
        </w:rPr>
        <w:t>Eine Grounded Theory ist: (1) Gegenstandsnah (dicht am Material), (2) abstrakt genug für Verallgemeinerung, (3) in Handlungssituationen umsetzbar, (4) prozessual (erklärt Dynamiken).</w:t>
      </w:r>
    </w:p>
    <w:p>
      <w:pPr>
        <w:spacing w:after="80"/>
      </w:pPr>
      <w:r>
        <w:rPr>
          <w:rFonts w:ascii="Calibri" w:hAnsi="Calibri"/>
          <w:sz w:val="19"/>
        </w:rPr>
        <w:t>Ergebnis: Ein theoretisches Modell (Kernkategorie + Subkategorien + Beziehungen), oft als narratives Modell oder Diagramm.</w:t>
      </w:r>
    </w:p>
    <w:p>
      <w:pPr>
        <w:spacing w:after="80"/>
      </w:pPr>
      <w:r>
        <w:rPr>
          <w:rFonts w:ascii="Calibri" w:hAnsi="Calibri"/>
          <w:sz w:val="19"/>
        </w:rPr>
        <w:t>Publikation: Ausführlicher Methodenteil, der den Kodierprozess, die Entscheidungen und die Theorieentwicklung dokumentiert.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Grounded-Theory-Studie</w:t>
      </w:r>
    </w:p>
    <w:p>
      <w:pPr>
        <w:spacing w:after="80"/>
      </w:pPr>
      <w:r>
        <w:rPr>
          <w:rFonts w:ascii="Calibri" w:hAnsi="Calibri"/>
          <w:sz w:val="19"/>
        </w:rPr>
        <w:t>Schritt 1 – Offene Fragestellung: Start ohne feste Hypothesen. Interesse an einem Phänomen oder Prozess.</w:t>
      </w:r>
    </w:p>
    <w:p>
      <w:pPr>
        <w:spacing w:after="80"/>
      </w:pPr>
      <w:r>
        <w:rPr>
          <w:rFonts w:ascii="Calibri" w:hAnsi="Calibri"/>
          <w:sz w:val="19"/>
        </w:rPr>
        <w:t>Schritt 2 – Datenerhebung + erstes Kodieren: Parallel! Erstes Interview führen, transkribieren, offen kodieren (Zeile für Zeile).</w:t>
      </w:r>
    </w:p>
    <w:p>
      <w:pPr>
        <w:spacing w:after="80"/>
      </w:pPr>
      <w:r>
        <w:rPr>
          <w:rFonts w:ascii="Calibri" w:hAnsi="Calibri"/>
          <w:sz w:val="19"/>
        </w:rPr>
        <w:t>Schritt 3 – Memos schreiben: Kontinuierlich Code-Notes, Theoretical Notes, Operational Notes verfassen.</w:t>
      </w:r>
    </w:p>
    <w:p>
      <w:pPr>
        <w:spacing w:after="80"/>
      </w:pPr>
      <w:r>
        <w:rPr>
          <w:rFonts w:ascii="Calibri" w:hAnsi="Calibri"/>
          <w:sz w:val="19"/>
        </w:rPr>
        <w:t>Schritt 4 – Theoretical Sampling: Nächsten Fall basierend auf erster Analyse auswählen. Minimale/maximale Kontrastierung.</w:t>
      </w:r>
    </w:p>
    <w:p>
      <w:pPr>
        <w:spacing w:after="80"/>
      </w:pPr>
      <w:r>
        <w:rPr>
          <w:rFonts w:ascii="Calibri" w:hAnsi="Calibri"/>
          <w:sz w:val="19"/>
        </w:rPr>
        <w:t>Schritt 5 – Axiales Kodieren: Kategorien in Beziehung setzen. Kodierparadigma anwenden (Bedingungen, Handlungen, Konsequenzen).</w:t>
      </w:r>
    </w:p>
    <w:p>
      <w:pPr>
        <w:spacing w:after="80"/>
      </w:pPr>
      <w:r>
        <w:rPr>
          <w:rFonts w:ascii="Calibri" w:hAnsi="Calibri"/>
          <w:sz w:val="19"/>
        </w:rPr>
        <w:t>Schritt 6 – Selektives Kodieren: Kernkategorie identifizieren. Alle anderen Kategorien darauf beziehen. Theorie wird 'dicht'.</w:t>
      </w:r>
    </w:p>
    <w:p>
      <w:pPr>
        <w:spacing w:after="80"/>
      </w:pPr>
      <w:r>
        <w:rPr>
          <w:rFonts w:ascii="Calibri" w:hAnsi="Calibri"/>
          <w:sz w:val="19"/>
        </w:rPr>
        <w:t>Schritt 7 – Sättigung prüfen: Bringen neue Fälle neue Erkenntnisse? Wenn nein: Sampling beenden. Theoretisches Modell ausformulieren.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