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Qualitative Observation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participant observation?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Researcher analyzes texts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Researcher observes from outside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Researcher conducts interviews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Researcher participates in daily field life and observes</w:t>
      </w:r>
    </w:p>
    <w:p>
      <w:pPr>
        <w:spacing w:before="200"/>
      </w:pPr>
      <w:r>
        <w:rPr>
          <w:rFonts w:ascii="Calibri" w:hAnsi="Calibri"/>
          <w:b/>
          <w:sz w:val="20"/>
        </w:rPr>
        <w:t>2. What does thick description (Geertz)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Very detailed protocols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Collecting lots of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Decoding meaning layers, not just describing behavior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Statistical analysis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 gatekeeper?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An interview partner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coder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person who controls field access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Security personnel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going native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Living in the field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Leaving the field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Speaking the native language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Over-identification with the field</w:t>
      </w:r>
    </w:p>
    <w:p>
      <w:pPr>
        <w:spacing w:before="200"/>
      </w:pPr>
      <w:r>
        <w:rPr>
          <w:rFonts w:ascii="Calibri" w:hAnsi="Calibri"/>
          <w:b/>
          <w:sz w:val="20"/>
        </w:rPr>
        <w:t>5. What are field notes?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Statistical tables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Transcribed interviews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Elaborated theories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Timely records of observations</w:t>
      </w:r>
    </w:p>
    <w:p>
      <w:pPr>
        <w:spacing w:before="200"/>
      </w:pPr>
      <w:r>
        <w:rPr>
          <w:rFonts w:ascii="Calibri" w:hAnsi="Calibri"/>
          <w:b/>
          <w:sz w:val="20"/>
        </w:rPr>
        <w:t>6. What is digital ethnography?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Research on technology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Research in online communities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Computer-based research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Library research</w:t>
      </w:r>
    </w:p>
    <w:p>
      <w:pPr>
        <w:spacing w:before="200"/>
      </w:pPr>
      <w:r>
        <w:rPr>
          <w:rFonts w:ascii="Calibri" w:hAnsi="Calibri"/>
          <w:b/>
          <w:sz w:val="20"/>
        </w:rPr>
        <w:t>7. What is multi-sited ethnography?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Comparison of multiple fields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Ethnography of multiple cultures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One field in multiple locations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Ethnography with multiple researchers</w:t>
      </w:r>
    </w:p>
    <w:p>
      <w:pPr>
        <w:spacing w:before="200"/>
      </w:pPr>
      <w:r>
        <w:rPr>
          <w:rFonts w:ascii="Calibri" w:hAnsi="Calibri"/>
          <w:b/>
          <w:sz w:val="20"/>
        </w:rPr>
        <w:t>8. Which ethical challenge is central to covert observation?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High costs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Too much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Too little time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Lack of informed consent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Qualitative Observation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