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Master / Advanced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Multiple Regression, SEM, Faktorenanalyse, Nichtparametrik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b₀ + b₁x₁ + ... + bₖxₖ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Mehrere UVs gleichzeitig. Partielle RegressionsKoeffizienten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Korrigiertes R²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R²_adj = 1 − (1−R²)·(n−1)/(n−k−1)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Bestraft viele Prädiktoren. Modellvergleich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VIF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VIF = 1 / (1 − R²ⱼ)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R²ⱼ aus Regression von Xⱼ auf andere. VIF &gt; 10 = problematisch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Partielle Korrelation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r_xy.z = (r_xy − r_xz·r_yz) / √((1−r²_xz)·(1−r²_yz))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Korrelation von x und y nach Auspartialisierung von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Logit (Log. Regr.)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ln(p/(1−p)) = b₀ + b₁x₁ + ... + bₖxₖ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Log-Odds als lineare Funktion der Prädiktoren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Odds-Ratio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 = exp(b)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Faktoränderung der Odds pro X-Einheit. OR &gt; 1 = steigend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Pseudo-R² (Nagelkerke)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R²_N = (1 − (L₀/Lₘ)^(2/n)) / (1 − L₀^(2/n))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Approximation erklärter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AIC = −2·ln(L) + 2·k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Parameteranzahl. Niedriger AIC = besseres Modell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BIC = −2·ln(L) + k·ln(n)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Strenger als AIC (bevorzugt einfachere Modelle)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Partielles η²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η²_p = SS_Effekt / (SS_Effekt + SS_Fehler)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 pro Effekt in ANOVA/ANCOVA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Eigenwert (FA)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EW = Σa²ᵢ für Faktor i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aᵢ = Ladungen. Kaiser: EW &gt; 1 behalten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KMO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= Σr²ᵢⱼ / (Σr²ᵢⱼ + Σa²ᵢⱼ)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&gt; 0,6 = akzeptabel. Stichprobeneignung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Bartlett-Test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 = −((n−1) − (2p+5)/6)·ln(|R|)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auf nicht-diagonale Struktur. p &lt; ,05 = geeignet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CFI (CFA)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1 − max(χ²_m − df_m, 0) / max(χ²_m − df_m, χ²_b −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&gt; ,95 = guter Fit. Ziel- vs. Basismodell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√(max((χ²_m − df_m)/(N−1), 0) / df_m)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&lt; ,06 = gut; &lt; ,08 akzeptabel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Mann-Whitney-U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 = ΣR₁ − n₁·(n₁+1)/2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Rangsumme Gruppe 1 minus Minimum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Kruskal-Wallis-H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 = 12/(N(N+1)) · Σ(R²ᵢ/nᵢ) − 3(N+1)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Rangbasierte ANOVA ~ χ² mit k−1 df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Friedman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χ²_F = 12n/(k(k+1)) · Σ(R²ⱼ) − 3n(k+1)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Rangbasierte RM-ANOVA. Rⱼ = Rangsumme pro Zeit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