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Advanced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Regression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b₁x₁ + b₂x₂ + ...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Dummy-Kodierung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 Coding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Kategoriale Variable → 0/1-Variablen.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Interaktionseffekt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Interaction Effect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Wirkung einer UV auf AV hängt von anderer UV ab.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Moderator beeinflusst Stärke/Richtung des UV-AV-Zusammenhangs.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Mediator erklärt Mechanismus hinter UV→AV.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Partielle Korrelation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Zusammenhang zweier Variablen unter Kontrolle einer dritten.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 mit beobachteten Variablen. Direkte/indirekte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Strukturgleichungsmodell (SEM)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Structural Equation Modeling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CFA + Pfadanalyse. Latente Variablen.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ANOVA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One-Way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Mittelwertsvergleich bei 3+ Gruppen (ein Faktor).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Mehrfaktorielle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Factorial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Zwei+ UVs. Haupt- + Interaktionseffekte.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von Mittelwertsvektoren bei mehreren AVs.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ANOVA mit Kovariaten.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Varianzhomogenität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Homoscedasticity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 gleicher Varianzen. Geprüft mit Levene-Test.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Paarvergleich nach ANOVA (Tukey, Bonferroni).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Eta² (Varianzaufklärung)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der AV-Varianz erklärt durch UV.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Multivariat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Explorative Faktorenanalyse (EFA)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Strukturentdeckung. Items → latente Faktoren.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Hauptkomponentenanalyse (PCA)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Principal Component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Dimensionsreduktion durch Hauptkomponenten.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Objekte zu homogenen Gruppen clustern.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Diskriminanzanalyse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Discriminant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in bekannte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Logistische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Regression mit binärer AV. Odds-Ratio.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Logistische Regression mit 3+ AV-Kategorien.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Nichtparametrisch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Mann-Whitney-U-Test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 U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unabhängige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Wilcoxon-Vorzeichen-Rang-Test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 Signed-Rank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verbundene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zur einfachen ANOVA.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 ANOVA mit Messwiederholung.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Poweranalyse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 Analysis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Stichprobengröße vor Studie. (1-β).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f² für Regression: klein 0.02, mittel 0.15, groß 0.35.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Kostenloses Tool für Poweranalyse.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Teststärke (Power)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Statistical 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einen Effekt zu entdecken. Soll &gt; 0.80.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Cronbachs α (Reliabilität)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Cronbach's Alpha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Interne Konsistenz einer Skala. α ≥ 0.7.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Misst das Instrument, was es soll?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Allgemein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Lineares Modell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Xβ + ε. Oberbegriff für Regression, ANOVA, t-Test.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Verallgemeinertes Lineares Modell (GLM)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für nicht-normalverteilte AVs (binär, Zähldaten).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Diktionär — Advanced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