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Bootstrap and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parametric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clustering method</w:t>
      </w:r>
    </w:p>
    <w:p>
      <w:pPr>
        <w:spacing w:after="40"/>
        <w:ind w:left="567"/>
      </w:pPr>
      <w:r>
        <w:t>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Repeated sampling with replacement from the sample</w:t>
      </w:r>
    </w:p>
    <w:p>
      <w:pPr>
        <w:spacing w:before="200"/>
      </w:pPr>
      <w:r>
        <w:rPr>
          <w:rFonts w:ascii="Calibri" w:hAnsi="Calibri"/>
          <w:b/>
          <w:sz w:val="20"/>
        </w:rPr>
        <w:t>2. How many resamples are typical for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1000-5000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10-50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permutation 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Dimensionality reduction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Testing H0 without distributional assumptions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Estimating confidence intervals</w:t>
      </w:r>
    </w:p>
    <w:p>
      <w:pPr>
        <w:spacing w:before="200"/>
      </w:pPr>
      <w:r>
        <w:rPr>
          <w:rFonts w:ascii="Calibri" w:hAnsi="Calibri"/>
          <w:b/>
          <w:sz w:val="20"/>
        </w:rPr>
        <w:t>4. Which bootstrap CI is bias-corrected?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Percentile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Studentized CI</w:t>
      </w:r>
    </w:p>
    <w:p>
      <w:pPr>
        <w:spacing w:before="200"/>
      </w:pPr>
      <w:r>
        <w:rPr>
          <w:rFonts w:ascii="Calibri" w:hAnsi="Calibri"/>
          <w:b/>
          <w:sz w:val="20"/>
        </w:rPr>
        <w:t>5. How is the p-value in a permutation test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Mean of test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Proportion of permutations with test stat &gt;= observed stat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 of resample statistics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advantage of bootstrapping over parametric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Faster computation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Requires more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 distributional assumptions required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Always more accurate results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limitation of bootstrapping with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Estimates can be unreliable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It only works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It requires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It is not computationally intensive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block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Bootstrapping for dependent data (time series)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Bootstrapping within subgroups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special permutation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Bootstrapping with fixed blocks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Bootstrap and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