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Exam: Logistic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t>1. What scale is the DV in logistic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Ordinal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Metric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Interval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Categorical (usually dichotomous)</w:t>
      </w:r>
    </w:p>
    <w:p>
      <w:pPr>
        <w:spacing w:before="200"/>
      </w:pPr>
      <w:r>
        <w:t>2. What does logistic regression directly model?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logarithm of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probability of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linear relationship of the DV</w:t>
      </w:r>
    </w:p>
    <w:p>
      <w:pPr>
        <w:spacing w:before="200"/>
      </w:pPr>
      <w:r>
        <w:rPr>
          <w:rFonts w:ascii="Calibri" w:hAnsi="Calibri"/>
          <w:b/>
          <w:sz w:val="20"/>
        </w:rPr>
        <w:t>3. What are odds?</w:t>
      </w:r>
    </w:p>
    <w:p>
      <w:pPr>
        <w:spacing w:after="40"/>
        <w:ind w:left="567"/>
      </w:pPr>
      <w:r>
        <w:t>A) The regression coefficient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logit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Probability / (1 - probability)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probability itself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logit?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probability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natural logarithm of the odds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difference in odds</w:t>
      </w:r>
    </w:p>
    <w:p>
      <w:pPr>
        <w:spacing w:before="200"/>
      </w:pPr>
      <w:r>
        <w:rPr>
          <w:rFonts w:ascii="Calibri" w:hAnsi="Calibri"/>
          <w:b/>
          <w:sz w:val="20"/>
        </w:rPr>
        <w:t>5. How do you interpret exp(b)?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As odds ratio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As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As logit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As probability</w:t>
      </w:r>
    </w:p>
    <w:p>
      <w:pPr>
        <w:spacing w:before="200"/>
      </w:pPr>
      <w:r>
        <w:rPr>
          <w:rFonts w:ascii="Calibri" w:hAnsi="Calibri"/>
          <w:b/>
          <w:sz w:val="20"/>
        </w:rPr>
        <w:t>6. Which pseudo R-squared is commonly reported?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Nagelkerke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Cramer's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Eta-squared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Partial eta-squared</w:t>
      </w:r>
    </w:p>
    <w:p>
      <w:pPr>
        <w:spacing w:before="200"/>
      </w:pPr>
      <w:r>
        <w:rPr>
          <w:rFonts w:ascii="Calibri" w:hAnsi="Calibri"/>
          <w:b/>
          <w:sz w:val="20"/>
        </w:rPr>
        <w:t>7. When is the Hosmer-Lemeshow test significant?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Without outliers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When DV is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When model fit is poor (p &lt; 0.05)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When model fit is good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the classification table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VIF values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correlation matrix</w:t>
      </w:r>
    </w:p>
    <w:p>
      <w:pPr>
        <w:spacing w:after="40"/>
        <w:ind w:left="567"/>
      </w:pPr>
      <w:r>
        <w:t>C) Regression coefficients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Observed vs. predicted groups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Logistic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