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Nonparametric Tests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rPr>
          <w:rFonts w:ascii="Calibri" w:hAnsi="Calibri"/>
          <w:sz w:val="19"/>
        </w:rPr>
        <w:t>Nonparametric (distribution-free) tests do not assume a specific population distribution.</w:t>
      </w:r>
    </w:p>
    <w:p>
      <w:pPr>
        <w:spacing w:after="80"/>
      </w:pPr>
      <w:r>
        <w:rPr>
          <w:rFonts w:ascii="Calibri" w:hAnsi="Calibri"/>
          <w:sz w:val="19"/>
        </w:rPr>
        <w:t>They work with ranks rather than raw values, making them robust to outliers and non-normality.</w:t>
      </w:r>
    </w:p>
    <w:p>
      <w:pPr>
        <w:spacing w:after="80"/>
      </w:pPr>
      <w:r>
        <w:rPr>
          <w:rFonts w:ascii="Calibri" w:hAnsi="Calibri"/>
          <w:sz w:val="19"/>
        </w:rPr>
        <w:t>Trade-off: Lower statistical power when parametric assumptions are met.</w:t>
      </w:r>
    </w:p>
    <w:p>
      <w:pPr>
        <w:spacing w:after="80"/>
      </w:pPr>
      <w:r>
        <w:rPr>
          <w:rFonts w:ascii="Calibri" w:hAnsi="Calibri"/>
          <w:sz w:val="19"/>
        </w:rPr>
        <w:t>Most common: Mann-Whitney U (2 independent groups), Wilcoxon signed-rank (2 paired groups), Kruskal-Wallis (3+ independent groups), Friedman (3+ paired groups).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Sciences: Do two ethnic groups differ in social status ranking? Mann-Whitney U test. DV: ranked social status.</w:t>
      </w:r>
    </w:p>
    <w:p>
      <w:pPr>
        <w:spacing w:after="80"/>
      </w:pPr>
      <w:r>
        <w:rPr>
          <w:rFonts w:ascii="Calibri" w:hAnsi="Calibri"/>
          <w:sz w:val="19"/>
        </w:rPr>
        <w:t>Economics: Do three investment strategies differ in median return? Kruskal-Wallis test.</w:t>
      </w:r>
    </w:p>
    <w:p>
      <w:pPr>
        <w:spacing w:after="80"/>
      </w:pPr>
      <w:r>
        <w:rPr>
          <w:rFonts w:ascii="Calibri" w:hAnsi="Calibri"/>
          <w:sz w:val="19"/>
        </w:rPr>
        <w:t>Human Sciences: Do patients pain levels differ across 3 time points (pre, post, follow-up)? Friedman test.</w:t>
      </w:r>
    </w:p>
    <w:p>
      <w:pPr>
        <w:spacing w:after="80"/>
      </w:pPr>
      <w:r>
        <w:rPr>
          <w:rFonts w:ascii="Calibri" w:hAnsi="Calibri"/>
          <w:sz w:val="19"/>
        </w:rPr>
        <w:t>Humanities: Do two authors differ in vocabulary richness (highly skewed)? Mann-Whitney U.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Independent observations within and between groups.</w:t>
      </w:r>
    </w:p>
    <w:p>
      <w:pPr>
        <w:spacing w:after="80"/>
      </w:pPr>
      <w:r>
        <w:rPr>
          <w:rFonts w:ascii="Calibri" w:hAnsi="Calibri"/>
          <w:sz w:val="19"/>
        </w:rPr>
        <w:t>Ordinal DV or continuous DV with severely violated normality.</w:t>
      </w:r>
    </w:p>
    <w:p>
      <w:pPr>
        <w:spacing w:after="80"/>
      </w:pPr>
      <w:r>
        <w:rPr>
          <w:rFonts w:ascii="Calibri" w:hAnsi="Calibri"/>
          <w:sz w:val="19"/>
        </w:rPr>
        <w:t>Mann-Whitney: Tests whether one group tends to have larger values (not necessarily median difference).</w:t>
      </w:r>
    </w:p>
    <w:p>
      <w:pPr>
        <w:spacing w:after="80"/>
      </w:pPr>
      <w:r>
        <w:rPr>
          <w:rFonts w:ascii="Calibri" w:hAnsi="Calibri"/>
          <w:sz w:val="19"/>
        </w:rPr>
        <w:t>Ties: Multiple identical values reduce test power; corrections exist.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Report: 'A Mann-Whitney U test indicated that scores in Group A (median = 24.5) were significantly higher than in Group B (median = 18.2), U = 234, z = -2.45, p = .014, r = .31.'</w:t>
      </w:r>
    </w:p>
    <w:p>
      <w:pPr>
        <w:spacing w:after="80"/>
      </w:pPr>
      <w:r>
        <w:rPr>
          <w:rFonts w:ascii="Calibri" w:hAnsi="Calibri"/>
          <w:sz w:val="19"/>
        </w:rPr>
        <w:t>Effect size: r = Z / sqrt(N). Benchmarks: 0.1 (small), 0.3 (medium), 0.5 (large).</w:t>
      </w:r>
    </w:p>
    <w:p>
      <w:pPr>
        <w:spacing w:after="80"/>
      </w:pPr>
      <w:r>
        <w:rPr>
          <w:rFonts w:ascii="Calibri" w:hAnsi="Calibri"/>
          <w:sz w:val="19"/>
        </w:rPr>
        <w:t>Kruskal-Wallis is the nonparametric equivalent of one-way ANOVA; Friedman of repeated-measures ANOVA.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R: wilcox.test(y ~ group, data = d) # Mann-Whitney; wilcox.test(pre, post, paired = TRUE); kruskal.test(y ~ group, data = d); friedman.test(y ~ time | id, data = d)</w:t>
      </w:r>
    </w:p>
    <w:p>
      <w:pPr>
        <w:spacing w:after="80"/>
      </w:pPr>
      <w:r>
        <w:rPr>
          <w:rFonts w:ascii="Calibri" w:hAnsi="Calibri"/>
          <w:sz w:val="19"/>
        </w:rPr>
        <w:t>Python: from scipy import stats; stats.mannwhitneyu(g1, g2); stats.wilcoxon(pre, post); stats.kruskal(g1, g2, g3); stats.friedmanchisquare(t1, t2, t3)</w:t>
      </w:r>
    </w:p>
    <w:p>
      <w:pPr>
        <w:spacing w:after="80"/>
      </w:pPr>
      <w:r>
        <w:rPr>
          <w:rFonts w:ascii="Calibri" w:hAnsi="Calibri"/>
          <w:sz w:val="19"/>
        </w:rPr>
        <w:t>SPSS: NPAR TESTS /M-W = y BY group(0 1). NPAR TESTS /WILCOXON = pre WITH post.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color w:val="999999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Page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7999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spacing w:before="0" w:after="0"/>
            <w:jc w:val="right"/>
          </w:pPr>
          <w:r/>
          <w:r>
            <w:rPr>
              <w:rFonts w:ascii="Calibri" w:hAnsi="Calibri"/>
              <w:b/>
              <w:color w:val="14213D"/>
              <w:sz w:val="18"/>
            </w:rPr>
            <w:t>Kevin Glock Statistical Consulting Services | GSC Services</w:t>
          </w:r>
        </w:p>
        <w:p>
          <w:pPr>
            <w:spacing w:before="0" w:after="0"/>
            <w:jc w:val="right"/>
          </w:pPr>
          <w:r>
            <w:rPr>
              <w:rFonts w:ascii="Calibri" w:hAnsi="Calibri"/>
              <w:color w:val="4F6D8A"/>
              <w:sz w:val="17"/>
            </w:rPr>
            <w:t>Nonparametric Tests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