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PCA &amp; Principal Component Analysis</w:t>
      </w:r>
    </w:p>
    <w:p>
      <w:pPr>
        <w:jc w:val="center"/>
      </w:pPr>
      <w:r>
        <w:rPr>
          <w:rFonts w:ascii="Calibri" w:hAnsi="Calibri"/>
          <w:i/>
          <w:color w:val="4F6D8A"/>
          <w:sz w:val="20"/>
        </w:rPr>
        <w:t>Method Dossier with Field-Specific Examples | Standard Level</w:t>
      </w:r>
    </w:p>
    <w:p/>
    <w:p>
      <w:pPr>
        <w:spacing w:after="160"/>
        <w:jc w:val="center"/>
      </w:pPr>
      <w:r>
        <w:rPr>
          <w:color w:val="FF6600"/>
          <w:sz w:val="6"/>
        </w:rPr>
        <w:t>━━━━━━━━━━━━━━━━━━━━━━━━━━━━━━━━━━━━━━━━━━━━━━━━━━━━━━━━━━━━━━━━━━━━━━</w:t>
      </w:r>
    </w:p>
    <w:p>
      <w:pPr>
        <w:spacing w:before="280" w:after="120"/>
      </w:pPr>
      <w:r>
        <w:rPr>
          <w:rFonts w:ascii="Calibri" w:hAnsi="Calibri"/>
          <w:b/>
          <w:color w:val="14213D"/>
          <w:sz w:val="28"/>
        </w:rPr>
        <w:t>1. Method Description</w:t>
      </w:r>
    </w:p>
    <w:p>
      <w:pPr>
        <w:spacing w:before="0" w:after="80"/>
      </w:pPr>
      <w:r>
        <w:rPr>
          <w:color w:val="FF6600"/>
          <w:sz w:val="4"/>
        </w:rPr>
        <w:t>━━━━━━━━━━━━━━━━━━━━━━━━━━━━━━━━━━━━━━━━━━━━━━━━━━━━━━━━━━━━━━━━━━━━━━</w:t>
      </w:r>
    </w:p>
    <w:p>
      <w:pPr>
        <w:spacing w:before="40" w:after="80"/>
      </w:pPr>
      <w:r>
        <w:rPr>
          <w:rFonts w:ascii="Calibri" w:hAnsi="Calibri"/>
          <w:sz w:val="19"/>
        </w:rPr>
        <w:t>Imagine: You have a dataset with 50 variables — sociodemographics, personality tests, health, consumer behavior. Many of these variables are correlated (e.g., age and health awareness). How do you find the underlying main dimensions? That is exactly what Principal Component Analysis (PCA) does.</w:t>
      </w:r>
    </w:p>
    <w:p>
      <w:pPr>
        <w:spacing w:before="40" w:after="80"/>
      </w:pPr>
      <w:r>
        <w:rPr>
          <w:rFonts w:ascii="Calibri" w:hAnsi="Calibri"/>
          <w:sz w:val="19"/>
        </w:rPr>
        <w:t>PCA is a dimensionality reduction technique: it summarizes many observed variables into a few artificial dimensions (principal components) that capture as much of the original variance as possible. The first component explains the most variance, the second the second most (uncorrelated with the first), and so on.</w:t>
      </w:r>
    </w:p>
    <w:p>
      <w:pPr>
        <w:spacing w:before="40" w:after="80"/>
      </w:pPr>
      <w:r>
        <w:rPr>
          <w:rFonts w:ascii="Calibri" w:hAnsi="Calibri"/>
          <w:sz w:val="19"/>
        </w:rPr>
        <w:t>Mathematically, PCA is based on the eigen decomposition of the correlation (or covariance) matrix. Eigenvalues (λ) indicate how much variance each component explains. Eigenvectors are the weights (loadings) of the original variables on the new components.</w:t>
      </w:r>
    </w:p>
    <w:p>
      <w:pPr>
        <w:spacing w:before="40" w:after="80"/>
      </w:pPr>
      <w:r>
        <w:rPr>
          <w:rFonts w:ascii="Calibri" w:hAnsi="Calibri"/>
          <w:sz w:val="19"/>
        </w:rPr>
        <w:t>In short: PCA transforms many correlated variables into a few uncorrelated components — ideal for data visualization, noise reduction, and as a preprocessing step for further analyses (regression, cluster analysis).</w:t>
      </w:r>
    </w:p>
    <w:p>
      <w:pPr>
        <w:spacing w:before="200" w:after="60"/>
      </w:pPr>
      <w:r>
        <w:rPr>
          <w:rFonts w:ascii="Calibri" w:hAnsi="Calibri"/>
          <w:b/>
          <w:color w:val="14213D"/>
          <w:sz w:val="22"/>
        </w:rPr>
        <w:t>Key Concepts</w:t>
      </w:r>
    </w:p>
    <w:p>
      <w:pPr>
        <w:spacing w:before="20" w:after="20"/>
        <w:ind w:left="283"/>
      </w:pPr>
      <w:r>
        <w:rPr>
          <w:rFonts w:ascii="Calibri" w:hAnsi="Calibri"/>
          <w:sz w:val="18"/>
        </w:rPr>
        <w:t>• Eigenvalue &gt; 1 (Kaiser criterion): component explains more variance than a single variable</w:t>
      </w:r>
    </w:p>
    <w:p>
      <w:pPr>
        <w:spacing w:before="20" w:after="20"/>
        <w:ind w:left="283"/>
      </w:pPr>
      <w:r>
        <w:rPr>
          <w:rFonts w:ascii="Calibri" w:hAnsi="Calibri"/>
          <w:sz w:val="18"/>
        </w:rPr>
        <w:t>• Scree plot: the 'elbow' in the eigenvalue curve indicates the optimal number of components</w:t>
      </w:r>
    </w:p>
    <w:p>
      <w:pPr>
        <w:spacing w:before="20" w:after="20"/>
        <w:ind w:left="283"/>
      </w:pPr>
      <w:r>
        <w:rPr>
          <w:rFonts w:ascii="Calibri" w:hAnsi="Calibri"/>
          <w:sz w:val="18"/>
        </w:rPr>
        <w:t>• Cumulative variance: rule of thumb &gt; 60–70 % for good representation</w:t>
      </w:r>
    </w:p>
    <w:p>
      <w:pPr>
        <w:spacing w:before="20" w:after="20"/>
        <w:ind w:left="283"/>
      </w:pPr>
      <w:r>
        <w:rPr>
          <w:rFonts w:ascii="Calibri" w:hAnsi="Calibri"/>
          <w:sz w:val="18"/>
        </w:rPr>
        <w:t>• Loadings: correlation between an original variable and a component (|loading| &gt; 0.3 = relevant)</w:t>
      </w:r>
    </w:p>
    <w:p>
      <w:pPr>
        <w:spacing w:before="20" w:after="20"/>
        <w:ind w:left="283"/>
      </w:pPr>
      <w:r>
        <w:rPr>
          <w:rFonts w:ascii="Calibri" w:hAnsi="Calibri"/>
          <w:sz w:val="18"/>
        </w:rPr>
        <w:t>• Rotation (Varimax): simplifies interpretation by polarizing loadings</w:t>
      </w:r>
    </w:p>
    <w:p>
      <w:pPr>
        <w:spacing w:before="20" w:after="20"/>
        <w:ind w:left="283"/>
      </w:pPr>
      <w:r>
        <w:rPr>
          <w:rFonts w:ascii="Calibri" w:hAnsi="Calibri"/>
          <w:sz w:val="18"/>
        </w:rPr>
        <w:t>• Component scores: each observation receives a value per component</w:t>
      </w:r>
    </w:p>
    <w:p>
      <w:pPr>
        <w:spacing w:before="120" w:after="40"/>
      </w:pPr>
      <w:r>
        <w:rPr>
          <w:rFonts w:ascii="Calibri" w:hAnsi="Calibri"/>
          <w:i/>
          <w:color w:val="4F6D8A"/>
          <w:sz w:val="18"/>
        </w:rPr>
        <w:t>Example: Eigenvalue table from a PCA with 15 variables (n = 200). 4 components retained by Kaiser criterion.</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fill="14213D" w:val="clear"/>
          </w:tcPr>
          <w:p>
            <w:pPr>
              <w:spacing w:before="20" w:after="20" w:line="220" w:lineRule="exact"/>
              <w:jc w:val="center"/>
            </w:pPr>
            <w:r/>
            <w:r>
              <w:rPr>
                <w:rFonts w:ascii="Calibri" w:hAnsi="Calibri"/>
                <w:b/>
                <w:color w:val="FAFAF8"/>
                <w:sz w:val="17"/>
              </w:rPr>
              <w:t>Component</w:t>
            </w:r>
          </w:p>
        </w:tc>
        <w:tc>
          <w:tcPr>
            <w:tcW w:type="dxa" w:w="2409"/>
            <w:shd w:fill="14213D" w:val="clear"/>
          </w:tcPr>
          <w:p>
            <w:pPr>
              <w:spacing w:before="20" w:after="20" w:line="220" w:lineRule="exact"/>
              <w:jc w:val="center"/>
            </w:pPr>
            <w:r/>
            <w:r>
              <w:rPr>
                <w:rFonts w:ascii="Calibri" w:hAnsi="Calibri"/>
                <w:b/>
                <w:color w:val="FAFAF8"/>
                <w:sz w:val="17"/>
              </w:rPr>
              <w:t>Eigenvalue</w:t>
            </w:r>
          </w:p>
        </w:tc>
        <w:tc>
          <w:tcPr>
            <w:tcW w:type="dxa" w:w="2409"/>
            <w:shd w:fill="14213D" w:val="clear"/>
          </w:tcPr>
          <w:p>
            <w:pPr>
              <w:spacing w:before="20" w:after="20" w:line="220" w:lineRule="exact"/>
              <w:jc w:val="center"/>
            </w:pPr>
            <w:r/>
            <w:r>
              <w:rPr>
                <w:rFonts w:ascii="Calibri" w:hAnsi="Calibri"/>
                <w:b/>
                <w:color w:val="FAFAF8"/>
                <w:sz w:val="17"/>
              </w:rPr>
              <w:t>Variance (%)</w:t>
            </w:r>
          </w:p>
        </w:tc>
        <w:tc>
          <w:tcPr>
            <w:tcW w:type="dxa" w:w="2409"/>
            <w:shd w:fill="14213D" w:val="clear"/>
          </w:tcPr>
          <w:p>
            <w:pPr>
              <w:spacing w:before="20" w:after="20" w:line="220" w:lineRule="exact"/>
              <w:jc w:val="center"/>
            </w:pPr>
            <w:r/>
            <w:r>
              <w:rPr>
                <w:rFonts w:ascii="Calibri" w:hAnsi="Calibri"/>
                <w:b/>
                <w:color w:val="FAFAF8"/>
                <w:sz w:val="17"/>
              </w:rPr>
              <w:t>Cumulative (%)</w:t>
            </w:r>
          </w:p>
        </w:tc>
      </w:tr>
      <w:tr>
        <w:tc>
          <w:tcPr>
            <w:tcW w:type="dxa" w:w="2409"/>
          </w:tcPr>
          <w:p>
            <w:pPr>
              <w:spacing w:before="20" w:after="20" w:line="220" w:lineRule="exact"/>
              <w:jc w:val="left"/>
            </w:pPr>
            <w:r/>
            <w:r>
              <w:rPr>
                <w:rFonts w:ascii="Calibri" w:hAnsi="Calibri"/>
                <w:b w:val="0"/>
                <w:sz w:val="17"/>
              </w:rPr>
              <w:t>PC1</w:t>
            </w:r>
          </w:p>
        </w:tc>
        <w:tc>
          <w:tcPr>
            <w:tcW w:type="dxa" w:w="2409"/>
          </w:tcPr>
          <w:p>
            <w:pPr>
              <w:spacing w:before="20" w:after="20" w:line="220" w:lineRule="exact"/>
              <w:jc w:val="center"/>
            </w:pPr>
            <w:r/>
            <w:r>
              <w:rPr>
                <w:rFonts w:ascii="Calibri" w:hAnsi="Calibri"/>
                <w:b w:val="0"/>
                <w:sz w:val="17"/>
              </w:rPr>
              <w:t>4.82</w:t>
            </w:r>
          </w:p>
        </w:tc>
        <w:tc>
          <w:tcPr>
            <w:tcW w:type="dxa" w:w="2409"/>
          </w:tcPr>
          <w:p>
            <w:pPr>
              <w:spacing w:before="20" w:after="20" w:line="220" w:lineRule="exact"/>
              <w:jc w:val="center"/>
            </w:pPr>
            <w:r/>
            <w:r>
              <w:rPr>
                <w:rFonts w:ascii="Calibri" w:hAnsi="Calibri"/>
                <w:b w:val="0"/>
                <w:sz w:val="17"/>
              </w:rPr>
              <w:t>32.1</w:t>
            </w:r>
          </w:p>
        </w:tc>
        <w:tc>
          <w:tcPr>
            <w:tcW w:type="dxa" w:w="2409"/>
          </w:tcPr>
          <w:p>
            <w:pPr>
              <w:spacing w:before="20" w:after="20" w:line="220" w:lineRule="exact"/>
              <w:jc w:val="center"/>
            </w:pPr>
            <w:r/>
            <w:r>
              <w:rPr>
                <w:rFonts w:ascii="Calibri" w:hAnsi="Calibri"/>
                <w:b w:val="0"/>
                <w:sz w:val="17"/>
              </w:rPr>
              <w:t>32.1</w:t>
            </w:r>
          </w:p>
        </w:tc>
      </w:tr>
      <w:tr>
        <w:tc>
          <w:tcPr>
            <w:tcW w:type="dxa" w:w="2409"/>
          </w:tcPr>
          <w:p>
            <w:pPr>
              <w:spacing w:before="20" w:after="20" w:line="220" w:lineRule="exact"/>
              <w:jc w:val="left"/>
            </w:pPr>
            <w:r/>
            <w:r>
              <w:rPr>
                <w:rFonts w:ascii="Calibri" w:hAnsi="Calibri"/>
                <w:b w:val="0"/>
                <w:sz w:val="17"/>
              </w:rPr>
              <w:t>PC2</w:t>
            </w:r>
          </w:p>
        </w:tc>
        <w:tc>
          <w:tcPr>
            <w:tcW w:type="dxa" w:w="2409"/>
          </w:tcPr>
          <w:p>
            <w:pPr>
              <w:spacing w:before="20" w:after="20" w:line="220" w:lineRule="exact"/>
              <w:jc w:val="center"/>
            </w:pPr>
            <w:r/>
            <w:r>
              <w:rPr>
                <w:rFonts w:ascii="Calibri" w:hAnsi="Calibri"/>
                <w:b w:val="0"/>
                <w:sz w:val="17"/>
              </w:rPr>
              <w:t>2.94</w:t>
            </w:r>
          </w:p>
        </w:tc>
        <w:tc>
          <w:tcPr>
            <w:tcW w:type="dxa" w:w="2409"/>
          </w:tcPr>
          <w:p>
            <w:pPr>
              <w:spacing w:before="20" w:after="20" w:line="220" w:lineRule="exact"/>
              <w:jc w:val="center"/>
            </w:pPr>
            <w:r/>
            <w:r>
              <w:rPr>
                <w:rFonts w:ascii="Calibri" w:hAnsi="Calibri"/>
                <w:b w:val="0"/>
                <w:sz w:val="17"/>
              </w:rPr>
              <w:t>19.6</w:t>
            </w:r>
          </w:p>
        </w:tc>
        <w:tc>
          <w:tcPr>
            <w:tcW w:type="dxa" w:w="2409"/>
          </w:tcPr>
          <w:p>
            <w:pPr>
              <w:spacing w:before="20" w:after="20" w:line="220" w:lineRule="exact"/>
              <w:jc w:val="center"/>
            </w:pPr>
            <w:r/>
            <w:r>
              <w:rPr>
                <w:rFonts w:ascii="Calibri" w:hAnsi="Calibri"/>
                <w:b w:val="0"/>
                <w:sz w:val="17"/>
              </w:rPr>
              <w:t>51.7</w:t>
            </w:r>
          </w:p>
        </w:tc>
      </w:tr>
      <w:tr>
        <w:tc>
          <w:tcPr>
            <w:tcW w:type="dxa" w:w="2409"/>
          </w:tcPr>
          <w:p>
            <w:pPr>
              <w:spacing w:before="20" w:after="20" w:line="220" w:lineRule="exact"/>
              <w:jc w:val="left"/>
            </w:pPr>
            <w:r/>
            <w:r>
              <w:rPr>
                <w:rFonts w:ascii="Calibri" w:hAnsi="Calibri"/>
                <w:b w:val="0"/>
                <w:sz w:val="17"/>
              </w:rPr>
              <w:t>PC3</w:t>
            </w:r>
          </w:p>
        </w:tc>
        <w:tc>
          <w:tcPr>
            <w:tcW w:type="dxa" w:w="2409"/>
          </w:tcPr>
          <w:p>
            <w:pPr>
              <w:spacing w:before="20" w:after="20" w:line="220" w:lineRule="exact"/>
              <w:jc w:val="center"/>
            </w:pPr>
            <w:r/>
            <w:r>
              <w:rPr>
                <w:rFonts w:ascii="Calibri" w:hAnsi="Calibri"/>
                <w:b w:val="0"/>
                <w:sz w:val="17"/>
              </w:rPr>
              <w:t>1.73</w:t>
            </w:r>
          </w:p>
        </w:tc>
        <w:tc>
          <w:tcPr>
            <w:tcW w:type="dxa" w:w="2409"/>
          </w:tcPr>
          <w:p>
            <w:pPr>
              <w:spacing w:before="20" w:after="20" w:line="220" w:lineRule="exact"/>
              <w:jc w:val="center"/>
            </w:pPr>
            <w:r/>
            <w:r>
              <w:rPr>
                <w:rFonts w:ascii="Calibri" w:hAnsi="Calibri"/>
                <w:b w:val="0"/>
                <w:sz w:val="17"/>
              </w:rPr>
              <w:t>11.5</w:t>
            </w:r>
          </w:p>
        </w:tc>
        <w:tc>
          <w:tcPr>
            <w:tcW w:type="dxa" w:w="2409"/>
          </w:tcPr>
          <w:p>
            <w:pPr>
              <w:spacing w:before="20" w:after="20" w:line="220" w:lineRule="exact"/>
              <w:jc w:val="center"/>
            </w:pPr>
            <w:r/>
            <w:r>
              <w:rPr>
                <w:rFonts w:ascii="Calibri" w:hAnsi="Calibri"/>
                <w:b w:val="0"/>
                <w:sz w:val="17"/>
              </w:rPr>
              <w:t>63.2</w:t>
            </w:r>
          </w:p>
        </w:tc>
      </w:tr>
      <w:tr>
        <w:tc>
          <w:tcPr>
            <w:tcW w:type="dxa" w:w="2409"/>
          </w:tcPr>
          <w:p>
            <w:pPr>
              <w:spacing w:before="20" w:after="20" w:line="220" w:lineRule="exact"/>
              <w:jc w:val="left"/>
            </w:pPr>
            <w:r/>
            <w:r>
              <w:rPr>
                <w:rFonts w:ascii="Calibri" w:hAnsi="Calibri"/>
                <w:b w:val="0"/>
                <w:sz w:val="17"/>
              </w:rPr>
              <w:t>PC4</w:t>
            </w:r>
          </w:p>
        </w:tc>
        <w:tc>
          <w:tcPr>
            <w:tcW w:type="dxa" w:w="2409"/>
          </w:tcPr>
          <w:p>
            <w:pPr>
              <w:spacing w:before="20" w:after="20" w:line="220" w:lineRule="exact"/>
              <w:jc w:val="center"/>
            </w:pPr>
            <w:r/>
            <w:r>
              <w:rPr>
                <w:rFonts w:ascii="Calibri" w:hAnsi="Calibri"/>
                <w:b w:val="0"/>
                <w:sz w:val="17"/>
              </w:rPr>
              <w:t>1.21</w:t>
            </w:r>
          </w:p>
        </w:tc>
        <w:tc>
          <w:tcPr>
            <w:tcW w:type="dxa" w:w="2409"/>
          </w:tcPr>
          <w:p>
            <w:pPr>
              <w:spacing w:before="20" w:after="20" w:line="220" w:lineRule="exact"/>
              <w:jc w:val="center"/>
            </w:pPr>
            <w:r/>
            <w:r>
              <w:rPr>
                <w:rFonts w:ascii="Calibri" w:hAnsi="Calibri"/>
                <w:b w:val="0"/>
                <w:sz w:val="17"/>
              </w:rPr>
              <w:t>8.1</w:t>
            </w:r>
          </w:p>
        </w:tc>
        <w:tc>
          <w:tcPr>
            <w:tcW w:type="dxa" w:w="2409"/>
          </w:tcPr>
          <w:p>
            <w:pPr>
              <w:spacing w:before="20" w:after="20" w:line="220" w:lineRule="exact"/>
              <w:jc w:val="center"/>
            </w:pPr>
            <w:r/>
            <w:r>
              <w:rPr>
                <w:rFonts w:ascii="Calibri" w:hAnsi="Calibri"/>
                <w:b w:val="0"/>
                <w:sz w:val="17"/>
              </w:rPr>
              <w:t>71.3</w:t>
            </w:r>
          </w:p>
        </w:tc>
      </w:tr>
      <w:tr>
        <w:tc>
          <w:tcPr>
            <w:tcW w:type="dxa" w:w="2409"/>
          </w:tcPr>
          <w:p>
            <w:pPr>
              <w:spacing w:before="20" w:after="20" w:line="220" w:lineRule="exact"/>
              <w:jc w:val="left"/>
            </w:pPr>
            <w:r/>
            <w:r>
              <w:rPr>
                <w:rFonts w:ascii="Calibri" w:hAnsi="Calibri"/>
                <w:b w:val="0"/>
                <w:sz w:val="17"/>
              </w:rPr>
              <w:t>PC5</w:t>
            </w:r>
          </w:p>
        </w:tc>
        <w:tc>
          <w:tcPr>
            <w:tcW w:type="dxa" w:w="2409"/>
          </w:tcPr>
          <w:p>
            <w:pPr>
              <w:spacing w:before="20" w:after="20" w:line="220" w:lineRule="exact"/>
              <w:jc w:val="center"/>
            </w:pPr>
            <w:r/>
            <w:r>
              <w:rPr>
                <w:rFonts w:ascii="Calibri" w:hAnsi="Calibri"/>
                <w:b w:val="0"/>
                <w:sz w:val="17"/>
              </w:rPr>
              <w:t>0.88</w:t>
            </w:r>
          </w:p>
        </w:tc>
        <w:tc>
          <w:tcPr>
            <w:tcW w:type="dxa" w:w="2409"/>
          </w:tcPr>
          <w:p>
            <w:pPr>
              <w:spacing w:before="20" w:after="20" w:line="220" w:lineRule="exact"/>
              <w:jc w:val="center"/>
            </w:pPr>
            <w:r/>
            <w:r>
              <w:rPr>
                <w:rFonts w:ascii="Calibri" w:hAnsi="Calibri"/>
                <w:b w:val="0"/>
                <w:sz w:val="17"/>
              </w:rPr>
              <w:t>5.9</w:t>
            </w:r>
          </w:p>
        </w:tc>
        <w:tc>
          <w:tcPr>
            <w:tcW w:type="dxa" w:w="2409"/>
          </w:tcPr>
          <w:p>
            <w:pPr>
              <w:spacing w:before="20" w:after="20" w:line="220" w:lineRule="exact"/>
              <w:jc w:val="center"/>
            </w:pPr>
            <w:r/>
            <w:r>
              <w:rPr>
                <w:rFonts w:ascii="Calibri" w:hAnsi="Calibri"/>
                <w:b w:val="0"/>
                <w:sz w:val="17"/>
              </w:rPr>
              <w:t>77.2</w:t>
            </w:r>
          </w:p>
        </w:tc>
      </w:tr>
      <w:tr>
        <w:tc>
          <w:tcPr>
            <w:tcW w:type="dxa" w:w="2409"/>
          </w:tcPr>
          <w:p>
            <w:pPr>
              <w:spacing w:before="20" w:after="20" w:line="220" w:lineRule="exact"/>
              <w:jc w:val="left"/>
            </w:pPr>
            <w:r/>
            <w:r>
              <w:rPr>
                <w:rFonts w:ascii="Calibri" w:hAnsi="Calibri"/>
                <w:b w:val="0"/>
                <w:sz w:val="17"/>
              </w:rPr>
              <w:t>...</w:t>
            </w:r>
          </w:p>
        </w:tc>
        <w:tc>
          <w:tcPr>
            <w:tcW w:type="dxa" w:w="2409"/>
          </w:tcPr>
          <w:p>
            <w:pPr>
              <w:spacing w:before="20" w:after="20" w:line="220" w:lineRule="exact"/>
              <w:jc w:val="center"/>
            </w:pPr>
            <w:r/>
            <w:r>
              <w:rPr>
                <w:rFonts w:ascii="Calibri" w:hAnsi="Calibri"/>
                <w:b w:val="0"/>
                <w:sz w:val="17"/>
              </w:rPr>
              <w:t>...</w:t>
            </w:r>
          </w:p>
        </w:tc>
        <w:tc>
          <w:tcPr>
            <w:tcW w:type="dxa" w:w="2409"/>
          </w:tcPr>
          <w:p>
            <w:pPr>
              <w:spacing w:before="20" w:after="20" w:line="220" w:lineRule="exact"/>
              <w:jc w:val="center"/>
            </w:pPr>
            <w:r/>
            <w:r>
              <w:rPr>
                <w:rFonts w:ascii="Calibri" w:hAnsi="Calibri"/>
                <w:b w:val="0"/>
                <w:sz w:val="17"/>
              </w:rPr>
              <w:t>...</w:t>
            </w:r>
          </w:p>
        </w:tc>
        <w:tc>
          <w:tcPr>
            <w:tcW w:type="dxa" w:w="2409"/>
          </w:tcPr>
          <w:p>
            <w:pPr>
              <w:spacing w:before="20" w:after="20" w:line="220" w:lineRule="exact"/>
              <w:jc w:val="center"/>
            </w:pPr>
            <w:r/>
            <w:r>
              <w:rPr>
                <w:rFonts w:ascii="Calibri" w:hAnsi="Calibri"/>
                <w:b w:val="0"/>
                <w:sz w:val="17"/>
              </w:rPr>
              <w:t>...</w:t>
            </w:r>
          </w:p>
        </w:tc>
      </w:tr>
    </w:tbl>
    <w:p/>
    <w:p>
      <w:pPr>
        <w:spacing w:before="280" w:after="120"/>
      </w:pPr>
      <w:r>
        <w:rPr>
          <w:rFonts w:ascii="Calibri" w:hAnsi="Calibri"/>
          <w:b/>
          <w:color w:val="14213D"/>
          <w:sz w:val="28"/>
        </w:rPr>
        <w:t>2. Field-Specific Examples</w:t>
      </w:r>
    </w:p>
    <w:p>
      <w:pPr>
        <w:spacing w:before="0" w:after="80"/>
      </w:pPr>
      <w:r>
        <w:rPr>
          <w:color w:val="FF6600"/>
          <w:sz w:val="4"/>
        </w:rPr>
        <w:t>━━━━━━━━━━━━━━━━━━━━━━━━━━━━━━━━━━━━━━━━━━━━━━━━━━━━━━━━━━━━━━━━━━━━━━</w:t>
      </w:r>
    </w:p>
    <w:p>
      <w:pPr>
        <w:spacing w:before="200" w:after="60"/>
      </w:pPr>
      <w:r>
        <w:rPr>
          <w:rFonts w:ascii="Calibri" w:hAnsi="Calibri"/>
          <w:b/>
          <w:color w:val="14213D"/>
          <w:sz w:val="22"/>
        </w:rPr>
        <w:t>Social Sciences</w:t>
      </w:r>
    </w:p>
    <w:p>
      <w:pPr>
        <w:spacing w:before="40" w:after="80"/>
      </w:pPr>
      <w:r>
        <w:rPr>
          <w:rFonts w:ascii="Calibri" w:hAnsi="Calibri"/>
          <w:sz w:val="19"/>
        </w:rPr>
        <w:t>Question: Reduce 20 personality items (Big Five) to 5 dimensions. n = 1,000. PCA with Varimax rotation. Interpretation: Extraversion, Neuroticism, Conscientiousness, Openness, Agreeableness. Data source: SOEP / online panel.</w:t>
      </w:r>
    </w:p>
    <w:p>
      <w:pPr>
        <w:spacing w:before="200" w:after="60"/>
      </w:pPr>
      <w:r>
        <w:rPr>
          <w:rFonts w:ascii="Calibri" w:hAnsi="Calibri"/>
          <w:b/>
          <w:color w:val="14213D"/>
          <w:sz w:val="22"/>
        </w:rPr>
        <w:t>Economics / Business</w:t>
      </w:r>
    </w:p>
    <w:p>
      <w:pPr>
        <w:spacing w:before="40" w:after="80"/>
      </w:pPr>
      <w:r>
        <w:rPr>
          <w:rFonts w:ascii="Calibri" w:hAnsi="Calibri"/>
          <w:sz w:val="19"/>
        </w:rPr>
        <w:t>Question: 30 company performance indicators (revenue, profit, liquidity, debt, etc.) reduced to a few factors. PCA extracts 3 components: 'Profitability', 'Stability', 'Growth'. Cumulative variance: 74 %. Application: credit rating, benchmarking.</w:t>
      </w:r>
    </w:p>
    <w:p>
      <w:pPr>
        <w:spacing w:before="200" w:after="60"/>
      </w:pPr>
      <w:r>
        <w:rPr>
          <w:rFonts w:ascii="Calibri" w:hAnsi="Calibri"/>
          <w:b/>
          <w:color w:val="14213D"/>
          <w:sz w:val="22"/>
        </w:rPr>
        <w:t>Health Sciences / Medicine / Psychology</w:t>
      </w:r>
    </w:p>
    <w:p>
      <w:pPr>
        <w:spacing w:before="40" w:after="80"/>
      </w:pPr>
      <w:r>
        <w:rPr>
          <w:rFonts w:ascii="Calibri" w:hAnsi="Calibri"/>
          <w:sz w:val="19"/>
        </w:rPr>
        <w:t>Question: Reduce 40 neuropsychological test scores to core cognitive domains (memory, executive functions, processing speed). n = 500 (patients + controls). PCA serves as data reduction before cluster analysis to identify patient subgroups.</w:t>
      </w:r>
    </w:p>
    <w:p>
      <w:pPr>
        <w:spacing w:before="200" w:after="60"/>
      </w:pPr>
      <w:r>
        <w:rPr>
          <w:rFonts w:ascii="Calibri" w:hAnsi="Calibri"/>
          <w:b/>
          <w:color w:val="14213D"/>
          <w:sz w:val="22"/>
        </w:rPr>
        <w:t>Humanities (Digital Humanities)</w:t>
      </w:r>
    </w:p>
    <w:p>
      <w:pPr>
        <w:spacing w:before="40" w:after="80"/>
      </w:pPr>
      <w:r>
        <w:rPr>
          <w:rFonts w:ascii="Calibri" w:hAnsi="Calibri"/>
          <w:sz w:val="19"/>
        </w:rPr>
        <w:t>Question: Document-term matrix from a text corpus (500 texts, 2,000 word vectors). PCA reduces dimensionality for thematic mapping. The first two components visualize text similarities in 2D space. Application: stylometry, authorship analysis.</w:t>
      </w:r>
    </w:p>
    <w:p>
      <w:pPr>
        <w:spacing w:before="200" w:after="60"/>
      </w:pPr>
      <w:r>
        <w:rPr>
          <w:rFonts w:ascii="Calibri" w:hAnsi="Calibri"/>
          <w:b/>
          <w:color w:val="14213D"/>
          <w:sz w:val="22"/>
        </w:rPr>
        <w:t>Sports Sciences</w:t>
      </w:r>
    </w:p>
    <w:p>
      <w:pPr>
        <w:spacing w:before="40" w:after="80"/>
      </w:pPr>
      <w:r>
        <w:rPr>
          <w:rFonts w:ascii="Calibri" w:hAnsi="Calibri"/>
          <w:sz w:val="19"/>
        </w:rPr>
        <w:t>Question: 15 performance diagnostic tests (jump power, sprint time, endurance, flexibility, coordination) reduced to a few components. PCA extracts 3 components: 'Explosive strength', 'Base endurance', 'Coordination'. Enables efficient athlete classification (n = 200 athletes).</w:t>
      </w:r>
    </w:p>
    <w:p>
      <w:pPr>
        <w:spacing w:before="280" w:after="120"/>
      </w:pPr>
      <w:r>
        <w:rPr>
          <w:rFonts w:ascii="Calibri" w:hAnsi="Calibri"/>
          <w:b/>
          <w:color w:val="14213D"/>
          <w:sz w:val="28"/>
        </w:rPr>
        <w:t>3. Assumptions and Prerequisites</w:t>
      </w:r>
    </w:p>
    <w:p>
      <w:pPr>
        <w:spacing w:before="0" w:after="80"/>
      </w:pPr>
      <w:r>
        <w:rPr>
          <w:color w:val="FF6600"/>
          <w:sz w:val="4"/>
        </w:rPr>
        <w:t>━━━━━━━━━━━━━━━━━━━━━━━━━━━━━━━━━━━━━━━━━━━━━━━━━━━━━━━━━━━━━━━━━━━━━━</w:t>
      </w:r>
    </w:p>
    <w:p>
      <w:pPr>
        <w:spacing w:before="20" w:after="20"/>
        <w:ind w:left="283"/>
      </w:pPr>
      <w:r>
        <w:rPr>
          <w:rFonts w:ascii="Calibri" w:hAnsi="Calibri"/>
          <w:sz w:val="18"/>
        </w:rPr>
        <w:t>• Metric variables (interval/ratio scale). Ordinal variables with 5+ levels can be used approximately</w:t>
      </w:r>
    </w:p>
    <w:p>
      <w:pPr>
        <w:spacing w:before="20" w:after="20"/>
        <w:ind w:left="283"/>
      </w:pPr>
      <w:r>
        <w:rPr>
          <w:rFonts w:ascii="Calibri" w:hAnsi="Calibri"/>
          <w:sz w:val="18"/>
        </w:rPr>
        <w:t>• Linear relationships between variables. PCA does not capture nonlinear structures</w:t>
      </w:r>
    </w:p>
    <w:p>
      <w:pPr>
        <w:spacing w:before="20" w:after="20"/>
        <w:ind w:left="283"/>
      </w:pPr>
      <w:r>
        <w:rPr>
          <w:rFonts w:ascii="Calibri" w:hAnsi="Calibri"/>
          <w:sz w:val="18"/>
        </w:rPr>
        <w:t>• Sufficient inter-variable correlation (KMO &gt; 0.6; Bartlett test p &lt; 0.05)</w:t>
      </w:r>
    </w:p>
    <w:p>
      <w:pPr>
        <w:spacing w:before="20" w:after="20"/>
        <w:ind w:left="283"/>
      </w:pPr>
      <w:r>
        <w:rPr>
          <w:rFonts w:ascii="Calibri" w:hAnsi="Calibri"/>
          <w:sz w:val="18"/>
        </w:rPr>
        <w:t>• No perfect multicollinearity (would yield singular matrix)</w:t>
      </w:r>
    </w:p>
    <w:p>
      <w:pPr>
        <w:spacing w:before="20" w:after="20"/>
        <w:ind w:left="283"/>
      </w:pPr>
      <w:r>
        <w:rPr>
          <w:rFonts w:ascii="Calibri" w:hAnsi="Calibri"/>
          <w:sz w:val="18"/>
        </w:rPr>
        <w:t>• Sample size: rule of thumb n &gt; 5 × number of variables, better n &gt; 10 × p</w:t>
      </w:r>
    </w:p>
    <w:p>
      <w:pPr>
        <w:spacing w:before="20" w:after="20"/>
        <w:ind w:left="283"/>
      </w:pPr>
      <w:r>
        <w:rPr>
          <w:rFonts w:ascii="Calibri" w:hAnsi="Calibri"/>
          <w:sz w:val="18"/>
        </w:rPr>
        <w:t>• Detect and handle outliers (PCA is sensitive to extreme values)</w:t>
      </w:r>
    </w:p>
    <w:p>
      <w:pPr>
        <w:spacing w:before="280" w:after="120"/>
      </w:pPr>
      <w:r>
        <w:rPr>
          <w:rFonts w:ascii="Calibri" w:hAnsi="Calibri"/>
          <w:b/>
          <w:color w:val="14213D"/>
          <w:sz w:val="28"/>
        </w:rPr>
        <w:t>4. Interpretation and Reporting</w:t>
      </w:r>
    </w:p>
    <w:p>
      <w:pPr>
        <w:spacing w:before="0" w:after="80"/>
      </w:pPr>
      <w:r>
        <w:rPr>
          <w:color w:val="FF6600"/>
          <w:sz w:val="4"/>
        </w:rPr>
        <w:t>━━━━━━━━━━━━━━━━━━━━━━━━━━━━━━━━━━━━━━━━━━━━━━━━━━━━━━━━━━━━━━━━━━━━━━</w:t>
      </w:r>
    </w:p>
    <w:p>
      <w:pPr>
        <w:spacing w:before="40" w:after="80"/>
      </w:pPr>
      <w:r>
        <w:rPr>
          <w:rFonts w:ascii="Calibri" w:hAnsi="Calibri"/>
          <w:sz w:val="19"/>
        </w:rPr>
        <w:t>A PCA is reported following this standard:</w:t>
      </w:r>
    </w:p>
    <w:p>
      <w:pPr>
        <w:spacing w:before="20" w:after="20"/>
        <w:ind w:left="283"/>
      </w:pPr>
      <w:r>
        <w:rPr>
          <w:rFonts w:ascii="Calibri" w:hAnsi="Calibri"/>
          <w:sz w:val="18"/>
        </w:rPr>
        <w:t>• Justification: why PCA? (dimensionality reduction, multicollinearity, exploration)</w:t>
      </w:r>
    </w:p>
    <w:p>
      <w:pPr>
        <w:spacing w:before="20" w:after="20"/>
        <w:ind w:left="283"/>
      </w:pPr>
      <w:r>
        <w:rPr>
          <w:rFonts w:ascii="Calibri" w:hAnsi="Calibri"/>
          <w:sz w:val="18"/>
        </w:rPr>
        <w:t>• Adequacy: report KMO (MSA) and Bartlett test</w:t>
      </w:r>
    </w:p>
    <w:p>
      <w:pPr>
        <w:spacing w:before="20" w:after="20"/>
        <w:ind w:left="283"/>
      </w:pPr>
      <w:r>
        <w:rPr>
          <w:rFonts w:ascii="Calibri" w:hAnsi="Calibri"/>
          <w:sz w:val="18"/>
        </w:rPr>
        <w:t>• Extraction: Kaiser criterion (EV &gt; 1) + scree plot for component count decision</w:t>
      </w:r>
    </w:p>
    <w:p>
      <w:pPr>
        <w:spacing w:before="20" w:after="20"/>
        <w:ind w:left="283"/>
      </w:pPr>
      <w:r>
        <w:rPr>
          <w:rFonts w:ascii="Calibri" w:hAnsi="Calibri"/>
          <w:sz w:val="18"/>
        </w:rPr>
        <w:t>• Variance table: eigenvalues, variance explained (%), cumulative variance (%)</w:t>
      </w:r>
    </w:p>
    <w:p>
      <w:pPr>
        <w:spacing w:before="20" w:after="20"/>
        <w:ind w:left="283"/>
      </w:pPr>
      <w:r>
        <w:rPr>
          <w:rFonts w:ascii="Calibri" w:hAnsi="Calibri"/>
          <w:sz w:val="18"/>
        </w:rPr>
        <w:t>• Rotated loading matrix (e.g., Varimax): highlight loadings &gt; 0.4, suppress &lt; 0.3</w:t>
      </w:r>
    </w:p>
    <w:p>
      <w:pPr>
        <w:spacing w:before="20" w:after="20"/>
        <w:ind w:left="283"/>
      </w:pPr>
      <w:r>
        <w:rPr>
          <w:rFonts w:ascii="Calibri" w:hAnsi="Calibri"/>
          <w:sz w:val="18"/>
        </w:rPr>
        <w:t>• Name components: interpret meaning based on high-loading variables</w:t>
      </w:r>
    </w:p>
    <w:p>
      <w:pPr>
        <w:spacing w:before="20" w:after="20"/>
        <w:ind w:left="283"/>
      </w:pPr>
      <w:r>
        <w:rPr>
          <w:rFonts w:ascii="Calibri" w:hAnsi="Calibri"/>
          <w:sz w:val="18"/>
        </w:rPr>
        <w:t>• Optional: save component scores for further analysis</w:t>
      </w:r>
    </w:p>
    <w:p>
      <w:pPr>
        <w:spacing w:before="40" w:after="80"/>
      </w:pPr>
      <w:r>
        <w:rPr>
          <w:rFonts w:ascii="Calibri" w:hAnsi="Calibri"/>
          <w:sz w:val="19"/>
        </w:rPr>
        <w:t>Report example:</w:t>
        <w:br/>
        <w:t xml:space="preserve">'A PCA with Varimax rotation was conducted on 15 job satisfaction items (n = 340). KMO was 0.82; Bartlett test was significant (χ²(105) = 1,892, p &lt; 0.001). Based on the Kaiser criterion, 3 components were extracted, jointly explaining 64.7% of total variance. Table 2 shows the rotated loading matrix. Component 1 ('Leadership', EV = 4.2) comprises supervisor behavior items, component 2 ('Colleagues', EV = 3.1) team climate, and component 3 ('Resources', EV = 2.4) work tools and workload.'</w:t>
      </w:r>
    </w:p>
    <w:p>
      <w:pPr>
        <w:spacing w:before="280" w:after="120"/>
      </w:pPr>
      <w:r>
        <w:rPr>
          <w:rFonts w:ascii="Calibri" w:hAnsi="Calibri"/>
          <w:b/>
          <w:color w:val="14213D"/>
          <w:sz w:val="28"/>
        </w:rPr>
        <w:t>5. Code Examples</w:t>
      </w:r>
    </w:p>
    <w:p>
      <w:pPr>
        <w:spacing w:before="0" w:after="80"/>
      </w:pPr>
      <w:r>
        <w:rPr>
          <w:color w:val="FF6600"/>
          <w:sz w:val="4"/>
        </w:rPr>
        <w:t>━━━━━━━━━━━━━━━━━━━━━━━━━━━━━━━━━━━━━━━━━━━━━━━━━━━━━━━━━━━━━━━━━━━━━━</w:t>
      </w:r>
    </w:p>
    <w:p>
      <w:pPr>
        <w:spacing w:before="120" w:after="40"/>
      </w:pPr>
      <w:r>
        <w:rPr>
          <w:rFonts w:ascii="Calibri" w:hAnsi="Calibri"/>
          <w:b/>
          <w:color w:val="14213D"/>
          <w:sz w:val="20"/>
        </w:rPr>
        <w:t>R — PCA with psych package:</w:t>
      </w:r>
    </w:p>
    <w:p>
      <w:pPr>
        <w:spacing w:before="0" w:after="0"/>
        <w:ind w:left="283"/>
      </w:pPr>
      <w:r>
        <w:rPr>
          <w:rFonts w:ascii="Consolas" w:hAnsi="Consolas"/>
          <w:color w:val="14213D"/>
          <w:sz w:val="17"/>
        </w:rPr>
        <w:t>library(psych)</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Extract PCA (5 components, Varimax)</w:t>
      </w:r>
    </w:p>
    <w:p>
      <w:pPr>
        <w:spacing w:before="0" w:after="0"/>
        <w:ind w:left="283"/>
      </w:pPr>
      <w:r>
        <w:rPr>
          <w:rFonts w:ascii="Consolas" w:hAnsi="Consolas"/>
          <w:color w:val="14213D"/>
          <w:sz w:val="17"/>
        </w:rPr>
        <w:t>pca_res &lt;- principal(d, nfactors = 5, rotate = 'varimax', scores = TRUE)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Display results</w:t>
      </w:r>
    </w:p>
    <w:p>
      <w:pPr>
        <w:spacing w:before="0" w:after="0"/>
        <w:ind w:left="283"/>
      </w:pPr>
      <w:r>
        <w:rPr>
          <w:rFonts w:ascii="Consolas" w:hAnsi="Consolas"/>
          <w:color w:val="14213D"/>
          <w:sz w:val="17"/>
        </w:rPr>
        <w:t>print(pca_res$loadings, cutoff = 0.3) # loadings</w:t>
      </w:r>
    </w:p>
    <w:p>
      <w:pPr>
        <w:spacing w:before="0" w:after="0"/>
        <w:ind w:left="283"/>
      </w:pPr>
      <w:r>
        <w:rPr>
          <w:rFonts w:ascii="Consolas" w:hAnsi="Consolas"/>
          <w:color w:val="14213D"/>
          <w:sz w:val="17"/>
        </w:rPr>
        <w:t>pca_res$values # eigenvalues</w:t>
      </w:r>
    </w:p>
    <w:p>
      <w:pPr>
        <w:spacing w:before="0" w:after="0"/>
        <w:ind w:left="283"/>
      </w:pPr>
      <w:r>
        <w:rPr>
          <w:rFonts w:ascii="Consolas" w:hAnsi="Consolas"/>
          <w:color w:val="14213D"/>
          <w:sz w:val="17"/>
        </w:rPr>
        <w:t>summary(pca_res$Vaccounted) # variance table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Scree plot</w:t>
      </w:r>
    </w:p>
    <w:p>
      <w:pPr>
        <w:spacing w:before="0" w:after="0"/>
        <w:ind w:left="283"/>
      </w:pPr>
      <w:r>
        <w:rPr>
          <w:rFonts w:ascii="Consolas" w:hAnsi="Consolas"/>
          <w:color w:val="14213D"/>
          <w:sz w:val="17"/>
        </w:rPr>
        <w:t>scree(d, factors = FALSE)</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KMO &amp; Bartlett</w:t>
      </w:r>
    </w:p>
    <w:p>
      <w:pPr>
        <w:spacing w:before="0" w:after="0"/>
        <w:ind w:left="283"/>
      </w:pPr>
      <w:r>
        <w:rPr>
          <w:rFonts w:ascii="Consolas" w:hAnsi="Consolas"/>
          <w:color w:val="14213D"/>
          <w:sz w:val="17"/>
        </w:rPr>
        <w:t>KMO(d)</w:t>
      </w:r>
    </w:p>
    <w:p>
      <w:pPr>
        <w:spacing w:before="0" w:after="0"/>
        <w:ind w:left="283"/>
      </w:pPr>
      <w:r>
        <w:rPr>
          <w:rFonts w:ascii="Consolas" w:hAnsi="Consolas"/>
          <w:color w:val="14213D"/>
          <w:sz w:val="17"/>
        </w:rPr>
        <w:t>cortest.bartlett(cor(d), n = nrow(d))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Extract component scores</w:t>
      </w:r>
    </w:p>
    <w:p>
      <w:pPr>
        <w:spacing w:before="0" w:after="0"/>
        <w:ind w:left="283"/>
      </w:pPr>
      <w:r>
        <w:rPr>
          <w:rFonts w:ascii="Consolas" w:hAnsi="Consolas"/>
          <w:color w:val="14213D"/>
          <w:sz w:val="17"/>
        </w:rPr>
        <w:t>scores &lt;- pca_res$scores</w:t>
      </w:r>
    </w:p>
    <w:p>
      <w:pPr>
        <w:spacing w:before="0" w:after="0"/>
        <w:ind w:left="283"/>
      </w:pPr>
      <w:r>
        <w:rPr>
          <w:rFonts w:ascii="Consolas" w:hAnsi="Consolas"/>
          <w:color w:val="14213D"/>
          <w:sz w:val="17"/>
        </w:rPr>
        <w:t>d$pc1 &lt;- scores[, 1]</w:t>
      </w:r>
    </w:p>
    <w:p>
      <w:pPr>
        <w:spacing w:before="120" w:after="40"/>
      </w:pPr>
      <w:r>
        <w:rPr>
          <w:rFonts w:ascii="Calibri" w:hAnsi="Calibri"/>
          <w:b/>
          <w:color w:val="14213D"/>
          <w:sz w:val="20"/>
        </w:rPr>
        <w:t>Python (scikit-learn) — PCA:</w:t>
      </w:r>
    </w:p>
    <w:p>
      <w:pPr>
        <w:spacing w:before="0" w:after="0"/>
        <w:ind w:left="283"/>
      </w:pPr>
      <w:r>
        <w:rPr>
          <w:rFonts w:ascii="Consolas" w:hAnsi="Consolas"/>
          <w:color w:val="14213D"/>
          <w:sz w:val="17"/>
        </w:rPr>
        <w:t>import pandas as pd</w:t>
      </w:r>
    </w:p>
    <w:p>
      <w:pPr>
        <w:spacing w:before="0" w:after="0"/>
        <w:ind w:left="283"/>
      </w:pPr>
      <w:r>
        <w:rPr>
          <w:rFonts w:ascii="Consolas" w:hAnsi="Consolas"/>
          <w:color w:val="14213D"/>
          <w:sz w:val="17"/>
        </w:rPr>
        <w:t>import numpy as np</w:t>
      </w:r>
    </w:p>
    <w:p>
      <w:pPr>
        <w:spacing w:before="0" w:after="0"/>
        <w:ind w:left="283"/>
      </w:pPr>
      <w:r>
        <w:rPr>
          <w:rFonts w:ascii="Consolas" w:hAnsi="Consolas"/>
          <w:color w:val="14213D"/>
          <w:sz w:val="17"/>
        </w:rPr>
        <w:t>from sklearn.decomposition import PCA</w:t>
      </w:r>
    </w:p>
    <w:p>
      <w:pPr>
        <w:spacing w:before="0" w:after="0"/>
        <w:ind w:left="283"/>
      </w:pPr>
      <w:r>
        <w:rPr>
          <w:rFonts w:ascii="Consolas" w:hAnsi="Consolas"/>
          <w:color w:val="14213D"/>
          <w:sz w:val="17"/>
        </w:rPr>
        <w:t>from sklearn.preprocessing import StandardScaler</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Standardize (mandatory!)</w:t>
      </w:r>
    </w:p>
    <w:p>
      <w:pPr>
        <w:spacing w:before="0" w:after="0"/>
        <w:ind w:left="283"/>
      </w:pPr>
      <w:r>
        <w:rPr>
          <w:rFonts w:ascii="Consolas" w:hAnsi="Consolas"/>
          <w:color w:val="14213D"/>
          <w:sz w:val="17"/>
        </w:rPr>
        <w:t>scaler = StandardScaler()</w:t>
      </w:r>
    </w:p>
    <w:p>
      <w:pPr>
        <w:spacing w:before="0" w:after="0"/>
        <w:ind w:left="283"/>
      </w:pPr>
      <w:r>
        <w:rPr>
          <w:rFonts w:ascii="Consolas" w:hAnsi="Consolas"/>
          <w:color w:val="14213D"/>
          <w:sz w:val="17"/>
        </w:rPr>
        <w:t>X_scaled = scaler.fit_transform(d)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Run PCA</w:t>
      </w:r>
    </w:p>
    <w:p>
      <w:pPr>
        <w:spacing w:before="0" w:after="0"/>
        <w:ind w:left="283"/>
      </w:pPr>
      <w:r>
        <w:rPr>
          <w:rFonts w:ascii="Consolas" w:hAnsi="Consolas"/>
          <w:color w:val="14213D"/>
          <w:sz w:val="17"/>
        </w:rPr>
        <w:t>pca = PCA(n_components=5)</w:t>
      </w:r>
    </w:p>
    <w:p>
      <w:pPr>
        <w:spacing w:before="0" w:after="0"/>
        <w:ind w:left="283"/>
      </w:pPr>
      <w:r>
        <w:rPr>
          <w:rFonts w:ascii="Consolas" w:hAnsi="Consolas"/>
          <w:color w:val="14213D"/>
          <w:sz w:val="17"/>
        </w:rPr>
        <w:t>scores = pca.fit_transform(X_scaled)</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Results</w:t>
      </w:r>
    </w:p>
    <w:p>
      <w:pPr>
        <w:spacing w:before="0" w:after="0"/>
        <w:ind w:left="283"/>
      </w:pPr>
      <w:r>
        <w:rPr>
          <w:rFonts w:ascii="Consolas" w:hAnsi="Consolas"/>
          <w:color w:val="14213D"/>
          <w:sz w:val="17"/>
        </w:rPr>
        <w:t>print('Eigenvalues:', pca.explained_variance_)</w:t>
      </w:r>
    </w:p>
    <w:p>
      <w:pPr>
        <w:spacing w:before="0" w:after="0"/>
        <w:ind w:left="283"/>
      </w:pPr>
      <w:r>
        <w:rPr>
          <w:rFonts w:ascii="Consolas" w:hAnsi="Consolas"/>
          <w:color w:val="14213D"/>
          <w:sz w:val="17"/>
        </w:rPr>
        <w:t>print('Variance (%):', pca.explained_variance_ratio_ * 100)</w:t>
      </w:r>
    </w:p>
    <w:p>
      <w:pPr>
        <w:spacing w:before="0" w:after="0"/>
        <w:ind w:left="283"/>
      </w:pPr>
      <w:r>
        <w:rPr>
          <w:rFonts w:ascii="Consolas" w:hAnsi="Consolas"/>
          <w:color w:val="14213D"/>
          <w:sz w:val="17"/>
        </w:rPr>
        <w:t>print('Cumulative:', np.cumsum(pca.explained_variance_ratio_) * 100)</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Loadings</w:t>
      </w:r>
    </w:p>
    <w:p>
      <w:pPr>
        <w:spacing w:before="0" w:after="0"/>
        <w:ind w:left="283"/>
      </w:pPr>
      <w:r>
        <w:rPr>
          <w:rFonts w:ascii="Consolas" w:hAnsi="Consolas"/>
          <w:color w:val="14213D"/>
          <w:sz w:val="17"/>
        </w:rPr>
        <w:t>loadings = pca.components_.T * np.sqrt(pca.explained_variance_)</w:t>
      </w:r>
    </w:p>
    <w:p>
      <w:pPr>
        <w:spacing w:before="0" w:after="0"/>
        <w:ind w:left="283"/>
      </w:pPr>
      <w:r>
        <w:rPr>
          <w:rFonts w:ascii="Consolas" w:hAnsi="Consolas"/>
          <w:color w:val="14213D"/>
          <w:sz w:val="17"/>
        </w:rPr>
        <w:t>loadings_df = pd.DataFrame(loadings, columns=[f'PC{i+1}' for i in range(5)])</w:t>
      </w:r>
    </w:p>
    <w:p>
      <w:pPr>
        <w:spacing w:before="0" w:after="0"/>
        <w:ind w:left="283"/>
      </w:pPr>
      <w:r>
        <w:rPr>
          <w:rFonts w:ascii="Consolas" w:hAnsi="Consolas"/>
          <w:color w:val="14213D"/>
          <w:sz w:val="17"/>
        </w:rPr>
        <w:t>print(loadings_df)</w:t>
      </w:r>
    </w:p>
    <w:p>
      <w:pPr>
        <w:spacing w:before="120" w:after="40"/>
      </w:pPr>
      <w:r>
        <w:rPr>
          <w:rFonts w:ascii="Calibri" w:hAnsi="Calibri"/>
          <w:b/>
          <w:color w:val="14213D"/>
          <w:sz w:val="20"/>
        </w:rPr>
        <w:t>SPSS — PCA (FACTOR):</w:t>
      </w:r>
    </w:p>
    <w:p>
      <w:pPr>
        <w:spacing w:before="0" w:after="0"/>
        <w:ind w:left="283"/>
      </w:pPr>
      <w:r>
        <w:rPr>
          <w:rFonts w:ascii="Consolas" w:hAnsi="Consolas"/>
          <w:color w:val="14213D"/>
          <w:sz w:val="17"/>
        </w:rPr>
        <w:t>* PCA with Varimax rotation</w:t>
      </w:r>
    </w:p>
    <w:p>
      <w:pPr>
        <w:spacing w:before="0" w:after="0"/>
        <w:ind w:left="283"/>
      </w:pPr>
      <w:r>
        <w:rPr>
          <w:rFonts w:ascii="Consolas" w:hAnsi="Consolas"/>
          <w:color w:val="14213D"/>
          <w:sz w:val="17"/>
        </w:rPr>
        <w:t>FACTOR</w:t>
      </w:r>
    </w:p>
    <w:p>
      <w:pPr>
        <w:spacing w:before="0" w:after="0"/>
        <w:ind w:left="283"/>
      </w:pPr>
      <w:r>
        <w:rPr>
          <w:rFonts w:ascii="Consolas" w:hAnsi="Consolas"/>
          <w:color w:val="14213D"/>
          <w:sz w:val="17"/>
        </w:rPr>
        <w:t xml:space="preserve">/VARIABLES item1 item2 item3 item4 item5</w:t>
      </w:r>
    </w:p>
    <w:p>
      <w:pPr>
        <w:spacing w:before="0" w:after="0"/>
        <w:ind w:left="283"/>
      </w:pPr>
      <w:r>
        <w:rPr>
          <w:rFonts w:ascii="Consolas" w:hAnsi="Consolas"/>
          <w:color w:val="14213D"/>
          <w:sz w:val="17"/>
        </w:rPr>
        <w:t xml:space="preserve">/MISSING LISTWISE</w:t>
      </w:r>
    </w:p>
    <w:p>
      <w:pPr>
        <w:spacing w:before="0" w:after="0"/>
        <w:ind w:left="283"/>
      </w:pPr>
      <w:r>
        <w:rPr>
          <w:rFonts w:ascii="Consolas" w:hAnsi="Consolas"/>
          <w:color w:val="14213D"/>
          <w:sz w:val="17"/>
        </w:rPr>
        <w:t xml:space="preserve">/ANALYSIS item1 item2 item3 item4 item5</w:t>
      </w:r>
    </w:p>
    <w:p>
      <w:pPr>
        <w:spacing w:before="0" w:after="0"/>
        <w:ind w:left="283"/>
      </w:pPr>
      <w:r>
        <w:rPr>
          <w:rFonts w:ascii="Consolas" w:hAnsi="Consolas"/>
          <w:color w:val="14213D"/>
          <w:sz w:val="17"/>
        </w:rPr>
        <w:t xml:space="preserve">/PRINT INITIAL CORRELATION DET KMO EXTRACTION ROTATION</w:t>
      </w:r>
    </w:p>
    <w:p>
      <w:pPr>
        <w:spacing w:before="0" w:after="0"/>
        <w:ind w:left="283"/>
      </w:pPr>
      <w:r>
        <w:rPr>
          <w:rFonts w:ascii="Consolas" w:hAnsi="Consolas"/>
          <w:color w:val="14213D"/>
          <w:sz w:val="17"/>
        </w:rPr>
        <w:t xml:space="preserve">/CRITERIA FACTORS(5) ITERATE(25)</w:t>
      </w:r>
    </w:p>
    <w:p>
      <w:pPr>
        <w:spacing w:before="0" w:after="0"/>
        <w:ind w:left="283"/>
      </w:pPr>
      <w:r>
        <w:rPr>
          <w:rFonts w:ascii="Consolas" w:hAnsi="Consolas"/>
          <w:color w:val="14213D"/>
          <w:sz w:val="17"/>
        </w:rPr>
        <w:t xml:space="preserve">/EXTRACTION PC</w:t>
      </w:r>
    </w:p>
    <w:p>
      <w:pPr>
        <w:spacing w:before="0" w:after="0"/>
        <w:ind w:left="283"/>
      </w:pPr>
      <w:r>
        <w:rPr>
          <w:rFonts w:ascii="Consolas" w:hAnsi="Consolas"/>
          <w:color w:val="14213D"/>
          <w:sz w:val="17"/>
        </w:rPr>
        <w:t xml:space="preserve">/CRITERIA ITERATE(25)</w:t>
      </w:r>
    </w:p>
    <w:p>
      <w:pPr>
        <w:spacing w:before="0" w:after="0"/>
        <w:ind w:left="283"/>
      </w:pPr>
      <w:r>
        <w:rPr>
          <w:rFonts w:ascii="Consolas" w:hAnsi="Consolas"/>
          <w:color w:val="14213D"/>
          <w:sz w:val="17"/>
        </w:rPr>
        <w:t xml:space="preserve">/ROTATION VARIMAX</w:t>
      </w:r>
    </w:p>
    <w:p>
      <w:pPr>
        <w:spacing w:before="0" w:after="0"/>
        <w:ind w:left="283"/>
      </w:pPr>
      <w:r>
        <w:rPr>
          <w:rFonts w:ascii="Consolas" w:hAnsi="Consolas"/>
          <w:color w:val="14213D"/>
          <w:sz w:val="17"/>
        </w:rPr>
        <w:t xml:space="preserve">/SAVE REG(ALL)</w:t>
      </w:r>
    </w:p>
    <w:p>
      <w:pPr>
        <w:spacing w:before="0" w:after="0"/>
        <w:ind w:left="283"/>
      </w:pPr>
      <w:r>
        <w:rPr>
          <w:rFonts w:ascii="Consolas" w:hAnsi="Consolas"/>
          <w:color w:val="14213D"/>
          <w:sz w:val="17"/>
        </w:rPr>
        <w:t xml:space="preserve">/METHOD=CORRELATION.</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Output: correlation matrix, KMO/Bartlett, eigenvalues,</w:t>
      </w:r>
    </w:p>
    <w:p>
      <w:pPr>
        <w:spacing w:before="0" w:after="0"/>
        <w:ind w:left="283"/>
      </w:pPr>
      <w:r>
        <w:rPr>
          <w:rFonts w:ascii="Consolas" w:hAnsi="Consolas"/>
          <w:color w:val="14213D"/>
          <w:sz w:val="17"/>
        </w:rPr>
        <w:t>* extracted variance, rotated component matrix,</w:t>
      </w:r>
    </w:p>
    <w:p>
      <w:pPr>
        <w:spacing w:before="0" w:after="0"/>
        <w:ind w:left="283"/>
      </w:pPr>
      <w:r>
        <w:rPr>
          <w:rFonts w:ascii="Consolas" w:hAnsi="Consolas"/>
          <w:color w:val="14213D"/>
          <w:sz w:val="17"/>
        </w:rPr>
        <w:t>* new variables FAC1_1 through FAC5_1 in data.</w:t>
      </w:r>
    </w:p>
    <w:p>
      <w:pPr>
        <w:spacing w:before="280" w:after="120"/>
      </w:pPr>
      <w:r>
        <w:rPr>
          <w:rFonts w:ascii="Calibri" w:hAnsi="Calibri"/>
          <w:b/>
          <w:color w:val="14213D"/>
          <w:sz w:val="28"/>
        </w:rPr>
        <w:t>6. Extension: PCA vs. EFA — and When to Use Which</w:t>
      </w:r>
    </w:p>
    <w:p>
      <w:pPr>
        <w:spacing w:before="0" w:after="80"/>
      </w:pPr>
      <w:r>
        <w:rPr>
          <w:color w:val="FF6600"/>
          <w:sz w:val="4"/>
        </w:rPr>
        <w:t>━━━━━━━━━━━━━━━━━━━━━━━━━━━━━━━━━━━━━━━━━━━━━━━━━━━━━━━━━━━━━━━━━━━━━━</w:t>
      </w:r>
    </w:p>
    <w:p>
      <w:pPr>
        <w:spacing w:before="40" w:after="80"/>
      </w:pPr>
      <w:r>
        <w:rPr>
          <w:rFonts w:ascii="Calibri" w:hAnsi="Calibri"/>
          <w:sz w:val="19"/>
        </w:rPr>
        <w:t>PCA and exploratory factor analysis (EFA) are often confused. The difference:</w:t>
      </w:r>
    </w:p>
    <w:p>
      <w:pPr>
        <w:spacing w:before="20" w:after="20"/>
        <w:ind w:left="283"/>
      </w:pPr>
      <w:r>
        <w:rPr>
          <w:rFonts w:ascii="Calibri" w:hAnsi="Calibri"/>
          <w:sz w:val="18"/>
        </w:rPr>
        <w:t>• PCA: Observed variables are combined into components that explain the total variance (including error variance). Goal: dimensionality reduction / data compression.</w:t>
      </w:r>
    </w:p>
    <w:p>
      <w:pPr>
        <w:spacing w:before="20" w:after="20"/>
        <w:ind w:left="283"/>
      </w:pPr>
      <w:r>
        <w:rPr>
          <w:rFonts w:ascii="Calibri" w:hAnsi="Calibri"/>
          <w:sz w:val="18"/>
        </w:rPr>
        <w:t>• EFA: Only the common variance is modeled; error variance is separated. Goal: uncovering latent constructs (theory-driven).</w:t>
      </w:r>
    </w:p>
    <w:p>
      <w:pPr>
        <w:spacing w:before="40" w:after="80"/>
      </w:pPr>
      <w:r>
        <w:rPr>
          <w:rFonts w:ascii="Calibri" w:hAnsi="Calibri"/>
          <w:sz w:val="19"/>
        </w:rPr>
        <w:t>Rule of thumb: If you simply want to reduce dimensionality (e.g., for subsequent regression), use PCA. If you want to measure a theoretical construct (e.g., 'intelligence' or 'job satisfaction'), use EFA.</w:t>
      </w:r>
    </w:p>
    <w:p>
      <w:pPr>
        <w:spacing w:before="200" w:after="60"/>
      </w:pPr>
      <w:r>
        <w:rPr>
          <w:rFonts w:ascii="Calibri" w:hAnsi="Calibri"/>
          <w:b/>
          <w:color w:val="14213D"/>
          <w:sz w:val="22"/>
        </w:rPr>
        <w:t>Varimax, Quartimax, Oblimin — Which Rotation?</w:t>
      </w:r>
    </w:p>
    <w:p>
      <w:pPr>
        <w:spacing w:before="20" w:after="20"/>
        <w:ind w:left="283"/>
      </w:pPr>
      <w:r>
        <w:rPr>
          <w:rFonts w:ascii="Calibri" w:hAnsi="Calibri"/>
          <w:sz w:val="18"/>
        </w:rPr>
        <w:t>• Varimax (orthogonal): components remain uncorrelated. Simplest interpretation.</w:t>
      </w:r>
    </w:p>
    <w:p>
      <w:pPr>
        <w:spacing w:before="20" w:after="20"/>
        <w:ind w:left="283"/>
      </w:pPr>
      <w:r>
        <w:rPr>
          <w:rFonts w:ascii="Calibri" w:hAnsi="Calibri"/>
          <w:sz w:val="18"/>
        </w:rPr>
        <w:t>• Quartimax: simplifies the rows of the loading matrix. Good if a general component is expected.</w:t>
      </w:r>
    </w:p>
    <w:p>
      <w:pPr>
        <w:spacing w:before="20" w:after="20"/>
        <w:ind w:left="283"/>
      </w:pPr>
      <w:r>
        <w:rPr>
          <w:rFonts w:ascii="Calibri" w:hAnsi="Calibri"/>
          <w:sz w:val="18"/>
        </w:rPr>
        <w:t>• Oblimin (oblique): components may correlate. More realistic but more complex.</w:t>
      </w:r>
    </w:p>
    <w:p>
      <w:pPr>
        <w:spacing w:before="200" w:after="60"/>
      </w:pPr>
      <w:r>
        <w:rPr>
          <w:rFonts w:ascii="Calibri" w:hAnsi="Calibri"/>
          <w:b/>
          <w:color w:val="14213D"/>
          <w:sz w:val="22"/>
        </w:rPr>
        <w:t>PCA with Non-Metric Variables</w:t>
      </w:r>
    </w:p>
    <w:p>
      <w:pPr>
        <w:spacing w:before="40" w:after="80"/>
      </w:pPr>
      <w:r>
        <w:rPr>
          <w:rFonts w:ascii="Calibri" w:hAnsi="Calibri"/>
          <w:sz w:val="19"/>
        </w:rPr>
        <w:t>For binary or ordinal data, specialized variants exist: categorical PCA (CATPCA in SPSS) or Multiple Correspondence Analysis (MCA). Standard PCA assumes metric, (approximately) normally distributed variables.</w:t>
      </w:r>
    </w:p>
    <w:p>
      <w:pPr>
        <w:spacing w:before="280" w:after="120"/>
      </w:pPr>
      <w:r>
        <w:rPr>
          <w:rFonts w:ascii="Calibri" w:hAnsi="Calibri"/>
          <w:b/>
          <w:color w:val="14213D"/>
          <w:sz w:val="28"/>
        </w:rPr>
        <w:t>7. Exercises</w:t>
      </w:r>
    </w:p>
    <w:p>
      <w:pPr>
        <w:spacing w:before="0" w:after="80"/>
      </w:pPr>
      <w:r>
        <w:rPr>
          <w:color w:val="FF6600"/>
          <w:sz w:val="4"/>
        </w:rPr>
        <w:t>━━━━━━━━━━━━━━━━━━━━━━━━━━━━━━━━━━━━━━━━━━━━━━━━━━━━━━━━━━━━━━━━━━━━━━</w:t>
      </w:r>
    </w:p>
    <w:p>
      <w:pPr>
        <w:spacing w:before="40" w:after="80"/>
      </w:pPr>
      <w:r>
        <w:rPr>
          <w:rFonts w:ascii="Calibri" w:hAnsi="Calibri"/>
          <w:sz w:val="19"/>
        </w:rPr>
        <w:t>Exercise 1: A dataset contains 12 items on study satisfaction (n = 300). KMO is 0.79. The first 5 eigenvalues are: 4.1 / 2.3 / 1.4 / 0.9 / 0.7. How many components would you extract by the Kaiser criterion? How much variance do they explain? (4.1 + 2.3 + 1.4 = 7.8 / 12 = 65 %)</w:t>
      </w:r>
    </w:p>
    <w:p>
      <w:pPr>
        <w:spacing w:before="40" w:after="80"/>
      </w:pPr>
      <w:r>
        <w:rPr>
          <w:rFonts w:ascii="Calibri" w:hAnsi="Calibri"/>
          <w:sz w:val="19"/>
        </w:rPr>
        <w:t>Exercise 2: Run a PCA on the built-in iris dataset in R (4 metric variables, n = 150). How many components have EV &gt; 1? Which variable loads most strongly on PC1? Visualize the first two components as a scatter plot (colored by Species).</w:t>
      </w:r>
    </w:p>
    <w:p>
      <w:pPr>
        <w:spacing w:before="40" w:after="80"/>
      </w:pPr>
      <w:r>
        <w:rPr>
          <w:rFonts w:ascii="Calibri" w:hAnsi="Calibri"/>
          <w:sz w:val="19"/>
        </w:rPr>
        <w:t>Exercise 3: Why must data be standardized before PCA? What happens if you run PCA on the covariance matrix instead of the correlation matrix? Demonstrate with variables on different scales (height in cm, weight in kg, income in €).</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PCA &amp; Principal Component Analysis</w:t>
          </w:r>
        </w:p>
      </w:tc>
    </w:tr>
  </w:tbl>
  <w:p w14:paraId="7C74DF6B" w14:textId="77777777" w:rsidR="003D5C0B" w:rsidRDefault="00000000">
    <w:pPr>
      <w:spacing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