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2"/>
        </w:rPr>
        <w:t>Exam: Content Analysis (Mayring)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Multiple Choice (Single Select) - 4 Answer Options</w:t>
      </w:r>
    </w:p>
    <w:p/>
    <w:p>
      <w:pPr>
        <w:spacing w:before="200"/>
      </w:pPr>
      <w:r>
        <w:rPr>
          <w:rFonts w:ascii="Calibri" w:hAnsi="Calibri"/>
          <w:b/>
          <w:sz w:val="20"/>
        </w:rPr>
        <w:t>1. Who developed Qualitative Content Analysis?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Max Weber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Ronald Fisher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Philipp Mayring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Karl Popper</w:t>
      </w:r>
    </w:p>
    <w:p>
      <w:pPr>
        <w:spacing w:before="200"/>
      </w:pPr>
      <w:r>
        <w:rPr>
          <w:rFonts w:ascii="Calibri" w:hAnsi="Calibri"/>
          <w:b/>
          <w:sz w:val="20"/>
        </w:rPr>
        <w:t>2. Which is NOT a basic form of content analysis?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Summarization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Factor analysis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Structuring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Explication</w:t>
      </w:r>
    </w:p>
    <w:p>
      <w:pPr>
        <w:spacing w:before="200"/>
      </w:pPr>
      <w:r>
        <w:rPr>
          <w:rFonts w:ascii="Calibri" w:hAnsi="Calibri"/>
          <w:b/>
          <w:sz w:val="20"/>
        </w:rPr>
        <w:t>3. What is the goal of summarizing content analysis?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Scaling texts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Extracting specific aspects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Clarifying unclear text passages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Reducing material to essentials</w:t>
      </w:r>
    </w:p>
    <w:p>
      <w:pPr>
        <w:spacing w:before="200"/>
      </w:pPr>
      <w:r>
        <w:rPr>
          <w:rFonts w:ascii="Calibri" w:hAnsi="Calibri"/>
          <w:b/>
          <w:sz w:val="20"/>
        </w:rPr>
        <w:t>4. What is a coding guide?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A transcription rule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A statistical test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Definition, anchor example, and coding rule per category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An interview guide</w:t>
      </w:r>
    </w:p>
    <w:p>
      <w:pPr>
        <w:spacing w:before="200"/>
      </w:pPr>
      <w:r>
        <w:rPr>
          <w:rFonts w:ascii="Calibri" w:hAnsi="Calibri"/>
          <w:b/>
          <w:sz w:val="20"/>
        </w:rPr>
        <w:t>5. What does Cohen's kappa measure in content analysis?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Correlation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Intercoder reliability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Validity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Effect size</w:t>
      </w:r>
    </w:p>
    <w:p>
      <w:pPr>
        <w:spacing w:before="200"/>
      </w:pPr>
      <w:r>
        <w:rPr>
          <w:rFonts w:ascii="Calibri" w:hAnsi="Calibri"/>
          <w:b/>
          <w:sz w:val="20"/>
        </w:rPr>
        <w:t>6. Which kappa value is considered acceptable?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&gt; 0.3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&gt; 0.7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&gt; 0.5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&gt; 1.0</w:t>
      </w:r>
    </w:p>
    <w:p>
      <w:pPr>
        <w:spacing w:before="200"/>
      </w:pPr>
      <w:r>
        <w:rPr>
          <w:rFonts w:ascii="Calibri" w:hAnsi="Calibri"/>
          <w:b/>
          <w:sz w:val="20"/>
        </w:rPr>
        <w:t>7. What is an anchor example?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The first line of text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A statistical value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A typical text passage for a category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A transcription rule</w:t>
      </w:r>
    </w:p>
    <w:p>
      <w:pPr>
        <w:spacing w:before="200"/>
      </w:pPr>
      <w:r>
        <w:rPr>
          <w:rFonts w:ascii="Calibri" w:hAnsi="Calibri"/>
          <w:b/>
          <w:sz w:val="20"/>
        </w:rPr>
        <w:t>8. Which software is specifically suited for Mayring content analysis?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Excel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QCAmap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SPSS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RStudio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color w:val="14213D"/>
          <w:sz w:val="32"/>
        </w:rPr>
        <w:t>Solutions</w:t>
      </w:r>
    </w:p>
    <w:p/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1: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2: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3: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4: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5: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6: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7: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8: B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r>
      <w:rPr>
        <w:sz w:val="18"/>
        <w:szCs w:val="18"/>
      </w:rPr>
      <w:t xml:space="preserve">Page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|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Exam: Content Analysis (Mayring)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