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Machine Learning: Unsupervised Learning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Unsupervised learning: Finding structure in data without a target variable.</w:t>
      </w:r>
    </w:p>
    <w:p>
      <w:pPr>
        <w:spacing w:after="80"/>
      </w:pPr>
      <w:r>
        <w:rPr>
          <w:rFonts w:ascii="Calibri" w:hAnsi="Calibri"/>
          <w:sz w:val="19"/>
        </w:rPr>
        <w:t>Clustering: k-Means (partitioning), Hierarchical (dendrogram), DBSCAN (density-based, detects outliers).</w:t>
      </w:r>
    </w:p>
    <w:p>
      <w:pPr>
        <w:spacing w:after="80"/>
      </w:pPr>
      <w:r>
        <w:rPr>
          <w:rFonts w:ascii="Calibri" w:hAnsi="Calibri"/>
          <w:sz w:val="19"/>
        </w:rPr>
        <w:t>Dimensionality reduction: PCA (linear), t-SNE/UMAP (nonlinear, visualization).</w:t>
      </w:r>
    </w:p>
    <w:p>
      <w:pPr>
        <w:spacing w:after="80"/>
      </w:pPr>
      <w:r>
        <w:rPr>
          <w:rFonts w:ascii="Calibri" w:hAnsi="Calibri"/>
          <w:sz w:val="19"/>
        </w:rPr>
        <w:t>Anomaly detection: Isolation Forest, Local Outlier Factor (LOF).</w:t>
      </w:r>
    </w:p>
    <w:p>
      <w:pPr>
        <w:spacing w:after="80"/>
      </w:pPr>
      <w:r>
        <w:rPr>
          <w:rFonts w:ascii="Calibri" w:hAnsi="Calibri"/>
          <w:sz w:val="19"/>
        </w:rPr>
        <w:t>Association rules: Market basket analysis (Apriori algorithm).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 (clustering): Identify lifestyle milieus from ALLBUS data (leisure, values). k-Means with silhouette coefficient.</w:t>
      </w:r>
    </w:p>
    <w:p>
      <w:pPr>
        <w:spacing w:after="80"/>
      </w:pPr>
      <w:r>
        <w:rPr>
          <w:rFonts w:ascii="Calibri" w:hAnsi="Calibri"/>
          <w:sz w:val="19"/>
        </w:rPr>
        <w:t>Economics (PCA): 20 financial indicators of 500 companies reduced to 3-5 factors for credit rating.</w:t>
      </w:r>
    </w:p>
    <w:p>
      <w:pPr>
        <w:spacing w:after="80"/>
      </w:pPr>
      <w:r>
        <w:rPr>
          <w:rFonts w:ascii="Calibri" w:hAnsi="Calibri"/>
          <w:sz w:val="19"/>
        </w:rPr>
        <w:t>Human Sciences (t-SNE): Single-cell RNA-seq visualization. t-SNE/UMAP reveals cell types.</w:t>
      </w:r>
    </w:p>
    <w:p>
      <w:pPr>
        <w:spacing w:after="80"/>
      </w:pPr>
      <w:r>
        <w:rPr>
          <w:rFonts w:ascii="Calibri" w:hAnsi="Calibri"/>
          <w:sz w:val="19"/>
        </w:rPr>
        <w:t>Humanities (clustering): Do literary epochs cluster automatically based on style features? Hierarchical clustering.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Clustering: Feature scaling necessary before analysis (StandardScaler).</w:t>
      </w:r>
    </w:p>
    <w:p>
      <w:pPr>
        <w:spacing w:after="80"/>
      </w:pPr>
      <w:r>
        <w:rPr>
          <w:rFonts w:ascii="Calibri" w:hAnsi="Calibri"/>
          <w:sz w:val="19"/>
        </w:rPr>
        <w:t>k-Means: Sensitive to outliers, k must be pre-specified.</w:t>
      </w:r>
    </w:p>
    <w:p>
      <w:pPr>
        <w:spacing w:after="80"/>
      </w:pPr>
      <w:r>
        <w:rPr>
          <w:rFonts w:ascii="Calibri" w:hAnsi="Calibri"/>
          <w:sz w:val="19"/>
        </w:rPr>
        <w:t>PCA: Linear method. Standardization mandatory before PCA.</w:t>
      </w:r>
    </w:p>
    <w:p>
      <w:pPr>
        <w:spacing w:after="80"/>
      </w:pPr>
      <w:r>
        <w:rPr>
          <w:rFonts w:ascii="Calibri" w:hAnsi="Calibri"/>
          <w:sz w:val="19"/>
        </w:rPr>
        <w:t>t-SNE: Stochastic, results vary. Perplexity tuning needed.</w:t>
      </w:r>
    </w:p>
    <w:p>
      <w:pPr>
        <w:spacing w:after="80"/>
      </w:pPr>
      <w:r>
        <w:rPr>
          <w:rFonts w:ascii="Calibri" w:hAnsi="Calibri"/>
          <w:sz w:val="19"/>
        </w:rPr>
        <w:t>No objective correct cluster number: Elbow + Silhouette + domain knowledge.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Validate clusters with domain knowledge.</w:t>
      </w:r>
    </w:p>
    <w:p>
      <w:pPr>
        <w:spacing w:after="80"/>
      </w:pPr>
      <w:r>
        <w:rPr>
          <w:rFonts w:ascii="Calibri" w:hAnsi="Calibri"/>
          <w:sz w:val="19"/>
        </w:rPr>
        <w:t>PCA: Hard to interpret components. Varimax rotation helps slightly.</w:t>
      </w:r>
    </w:p>
    <w:p>
      <w:pPr>
        <w:spacing w:after="80"/>
      </w:pPr>
      <w:r>
        <w:rPr>
          <w:rFonts w:ascii="Calibri" w:hAnsi="Calibri"/>
          <w:sz w:val="19"/>
        </w:rPr>
        <w:t>Elbow: 'Knee' in WCSS plot. Silhouette &gt; 0.5 acceptable.</w:t>
      </w:r>
    </w:p>
    <w:p>
      <w:pPr>
        <w:spacing w:after="80"/>
      </w:pPr>
      <w:r>
        <w:rPr>
          <w:rFonts w:ascii="Calibri" w:hAnsi="Calibri"/>
          <w:sz w:val="19"/>
        </w:rPr>
        <w:t>Report (PCA): '3 components explained 71.3% of total variance.'</w:t>
      </w:r>
    </w:p>
    <w:p>
      <w:pPr>
        <w:spacing w:after="80"/>
      </w:pPr>
      <w:r>
        <w:rPr>
          <w:rFonts w:ascii="Calibri" w:hAnsi="Calibri"/>
          <w:sz w:val="19"/>
        </w:rPr>
        <w:t>Report (clustering): 'Silhouette coefficient of 0.52 confirmed 4 clusters.'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 (clustering): library(factoextra); km &lt;- kmeans(scale(df), centers=4); fviz_cluster(km, data=scale(df))</w:t>
      </w:r>
    </w:p>
    <w:p>
      <w:pPr>
        <w:spacing w:after="80"/>
      </w:pPr>
      <w:r>
        <w:rPr>
          <w:rFonts w:ascii="Calibri" w:hAnsi="Calibri"/>
          <w:sz w:val="19"/>
        </w:rPr>
        <w:t>Python (k-Means + PCA): from sklearn.cluster import KMeans; from sklearn.decomposition import PCA; km = KMeans(n_clusters=4).fit(X_scaled); X_pca = PCA(2).fit_transform(X_scaled)</w:t>
      </w:r>
    </w:p>
    <w:p>
      <w:pPr>
        <w:spacing w:after="80"/>
      </w:pPr>
      <w:r>
        <w:rPr>
          <w:rFonts w:ascii="Calibri" w:hAnsi="Calibri"/>
          <w:sz w:val="19"/>
        </w:rPr>
        <w:t>R (t-SNE): library(Rtsne); tsne &lt;- Rtsne(scale(df), perplexity=30); plot(tsne$Y, col=km$cluster)</w:t>
      </w:r>
    </w:p>
    <w:p>
      <w:pPr>
        <w:spacing w:after="80"/>
      </w:pPr>
      <w:r>
        <w:rPr>
          <w:rFonts w:ascii="Calibri" w:hAnsi="Calibri"/>
          <w:sz w:val="19"/>
        </w:rPr>
        <w:t>Python (DBSCAN): from sklearn.cluster import DBSCAN; db = DBSCAN(eps=0.5, min_samples=5).fit(X_scaled)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Machine Learning: Unsupervised Learning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