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Exploratory Data Analysis (EDA)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EDA?</w:t>
      </w:r>
    </w:p>
    <w:p>
      <w:pPr>
        <w:spacing w:after="80"/>
      </w:pPr>
      <w:r>
        <w:rPr>
          <w:rFonts w:ascii="Calibri" w:hAnsi="Calibri"/>
          <w:sz w:val="19"/>
        </w:rPr>
        <w:t>Exploratory Data Analysis (John Tukey 1977): Discovering data before building models.</w:t>
      </w:r>
    </w:p>
    <w:p>
      <w:pPr>
        <w:spacing w:after="80"/>
      </w:pPr>
      <w:r>
        <w:rPr>
          <w:rFonts w:ascii="Calibri" w:hAnsi="Calibri"/>
          <w:sz w:val="19"/>
        </w:rPr>
        <w:t>Philosophy: 'It is important to understand what you CAN DO before you learn what you are SUPPOSED TO DO.' (Tukey).</w:t>
      </w:r>
    </w:p>
    <w:p>
      <w:pPr>
        <w:spacing w:after="80"/>
      </w:pPr>
      <w:r>
        <w:rPr>
          <w:rFonts w:ascii="Calibri" w:hAnsi="Calibri"/>
          <w:sz w:val="19"/>
        </w:rPr>
        <w:t>EDA prioritizes graphical representation over formal tests. Four goals: understand data, find patterns, detect anomalies, check assumptions.</w:t>
      </w:r>
    </w:p>
    <w:p>
      <w:pPr>
        <w:spacing w:after="80"/>
      </w:pPr>
      <w:r>
        <w:rPr>
          <w:rFonts w:ascii="Calibri" w:hAnsi="Calibri"/>
          <w:sz w:val="19"/>
        </w:rPr>
        <w:t>NOT: hypothesis testing. EDA generates hypotheses for independent data testing.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Measures of Central Tendency and Dispersion</w:t>
      </w:r>
    </w:p>
    <w:p>
      <w:pPr>
        <w:spacing w:after="80"/>
      </w:pPr>
      <w:r>
        <w:rPr>
          <w:rFonts w:ascii="Calibri" w:hAnsi="Calibri"/>
          <w:sz w:val="19"/>
        </w:rPr>
        <w:t>Mean: arithmetic average. Sensitive to outliers.</w:t>
      </w:r>
    </w:p>
    <w:p>
      <w:pPr>
        <w:spacing w:after="80"/>
      </w:pPr>
      <w:r>
        <w:rPr>
          <w:rFonts w:ascii="Calibri" w:hAnsi="Calibri"/>
          <w:sz w:val="19"/>
        </w:rPr>
        <w:t>Median: 50th percentile. Robust to outliers.</w:t>
      </w:r>
    </w:p>
    <w:p>
      <w:pPr>
        <w:spacing w:after="80"/>
      </w:pPr>
      <w:r>
        <w:rPr>
          <w:rFonts w:ascii="Calibri" w:hAnsi="Calibri"/>
          <w:sz w:val="19"/>
        </w:rPr>
        <w:t>Standard deviation (SD): average deviation from mean. Squared units.</w:t>
      </w:r>
    </w:p>
    <w:p>
      <w:pPr>
        <w:spacing w:after="80"/>
      </w:pPr>
      <w:r>
        <w:rPr>
          <w:rFonts w:ascii="Calibri" w:hAnsi="Calibri"/>
          <w:sz w:val="19"/>
        </w:rPr>
        <w:t>Interquartile range (IQR): Q3 - Q1. Robust spread indicator.</w:t>
      </w:r>
    </w:p>
    <w:p>
      <w:pPr>
        <w:spacing w:after="80"/>
      </w:pPr>
      <w:r>
        <w:rPr>
          <w:rFonts w:ascii="Calibri" w:hAnsi="Calibri"/>
          <w:sz w:val="19"/>
        </w:rPr>
        <w:t>MAD: Median Absolute Deviation. More robust than SD and IQR.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Graphical Methods</w:t>
      </w:r>
    </w:p>
    <w:p>
      <w:pPr>
        <w:spacing w:after="80"/>
      </w:pPr>
      <w:r>
        <w:rPr>
          <w:rFonts w:ascii="Calibri" w:hAnsi="Calibri"/>
          <w:sz w:val="19"/>
        </w:rPr>
        <w:t>Histogram: Distribution of one variable. Bin width matters: Sturges rule or Freedman-Diaconis.</w:t>
      </w:r>
    </w:p>
    <w:p>
      <w:pPr>
        <w:spacing w:after="80"/>
      </w:pPr>
      <w:r>
        <w:rPr>
          <w:rFonts w:ascii="Calibri" w:hAnsi="Calibri"/>
          <w:sz w:val="19"/>
        </w:rPr>
        <w:t>Boxplot: Median, IQR, 1.5*IQR whiskers, outliers.</w:t>
      </w:r>
    </w:p>
    <w:p>
      <w:pPr>
        <w:spacing w:after="80"/>
      </w:pPr>
      <w:r>
        <w:rPr>
          <w:rFonts w:ascii="Calibri" w:hAnsi="Calibri"/>
          <w:sz w:val="19"/>
        </w:rPr>
        <w:t>Violin plot: Boxplot + kernel density estimate. Shows more detail (bimodality).</w:t>
      </w:r>
    </w:p>
    <w:p>
      <w:pPr>
        <w:spacing w:after="80"/>
      </w:pPr>
      <w:r>
        <w:rPr>
          <w:rFonts w:ascii="Calibri" w:hAnsi="Calibri"/>
          <w:sz w:val="19"/>
        </w:rPr>
        <w:t>Scatterplot: Relationship between two metric variables.</w:t>
      </w:r>
    </w:p>
    <w:p>
      <w:pPr>
        <w:spacing w:after="80"/>
      </w:pPr>
      <w:r>
        <w:rPr>
          <w:rFonts w:ascii="Calibri" w:hAnsi="Calibri"/>
          <w:sz w:val="19"/>
        </w:rPr>
        <w:t>Q-Q plot: Data quantiles vs. theoretical distribution quantiles.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Outliers and Influential Points</w:t>
      </w:r>
    </w:p>
    <w:p>
      <w:pPr>
        <w:spacing w:after="80"/>
      </w:pPr>
      <w:r>
        <w:rPr>
          <w:rFonts w:ascii="Calibri" w:hAnsi="Calibri"/>
          <w:sz w:val="19"/>
        </w:rPr>
        <w:t>Outlier: Value far from distribution center. Detection: &gt; 3*IQR from median, or |z| &gt; 3.</w:t>
      </w:r>
    </w:p>
    <w:p>
      <w:pPr>
        <w:spacing w:after="80"/>
      </w:pPr>
      <w:r>
        <w:rPr>
          <w:rFonts w:ascii="Calibri" w:hAnsi="Calibri"/>
          <w:sz w:val="19"/>
        </w:rPr>
        <w:t>Influential point: Single case that strongly affects the model. Detection: Cook's distance.</w:t>
      </w:r>
    </w:p>
    <w:p>
      <w:pPr>
        <w:spacing w:after="80"/>
      </w:pPr>
      <w:r>
        <w:rPr>
          <w:rFonts w:ascii="Calibri" w:hAnsi="Calibri"/>
          <w:sz w:val="19"/>
        </w:rPr>
        <w:t>Handling: Do not automatically delete! Is it measurement error? Legitimate variation? New phenomenon?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Exploratory Data Analysis (EDA)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