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Content Analysis (Mayring)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Who developed Qualitative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Max Weber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Ronald Fisher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Karl Popper</w:t>
      </w:r>
    </w:p>
    <w:p>
      <w:pPr>
        <w:spacing w:before="200"/>
      </w:pPr>
      <w:r>
        <w:rPr>
          <w:rFonts w:ascii="Calibri" w:hAnsi="Calibri"/>
          <w:b/>
          <w:sz w:val="20"/>
        </w:rPr>
        <w:t>2. Which is NOT a basic form of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Summarization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Factor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Structuring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Explication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goal of summarizing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Scaling texts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Extracting specific aspects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Clarifying unclear text passages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Reducing material to essentials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coding guide?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transcription rule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statistical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Definition, anchor example, and coding rule per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 interview guide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Cohen's kappa measure in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Intercoder reliability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Validity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Effect size</w:t>
      </w:r>
    </w:p>
    <w:p>
      <w:pPr>
        <w:spacing w:before="200"/>
      </w:pPr>
      <w:r>
        <w:rPr>
          <w:rFonts w:ascii="Calibri" w:hAnsi="Calibri"/>
          <w:b/>
          <w:sz w:val="20"/>
        </w:rPr>
        <w:t>6. Which kappa value is considered acceptable?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&gt; 0.3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&gt; 1.0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an anchor example?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first line of text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statistical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typical text passage for a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transcription rule</w:t>
      </w:r>
    </w:p>
    <w:p>
      <w:pPr>
        <w:spacing w:before="200"/>
      </w:pPr>
      <w:r>
        <w:rPr>
          <w:rFonts w:ascii="Calibri" w:hAnsi="Calibri"/>
          <w:b/>
          <w:sz w:val="20"/>
        </w:rPr>
        <w:t>8. Which software is specifically suited for Mayring content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QCAmap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RStudio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Content Analysis (Mayring)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