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Discourse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a discourse according to Foucault?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rule-governed practice of linguistic utterances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conversation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debate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speech</w:t>
      </w:r>
    </w:p>
    <w:p>
      <w:pPr>
        <w:spacing w:before="200"/>
      </w:pPr>
      <w:r>
        <w:rPr>
          <w:rFonts w:ascii="Calibri" w:hAnsi="Calibri"/>
          <w:b/>
          <w:sz w:val="20"/>
        </w:rPr>
        <w:t>2. Which tradition examines power and ideology in language?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Ethnography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Grounded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Critical Discourse Analysis (Fairclough)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Content Analysis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corpus in discourse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An interview study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statistical dataset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systematic collection of texts</w:t>
      </w:r>
    </w:p>
    <w:p>
      <w:pPr>
        <w:spacing w:before="200"/>
      </w:pPr>
      <w:r>
        <w:rPr>
          <w:rFonts w:ascii="Calibri" w:hAnsi="Calibri"/>
          <w:b/>
          <w:sz w:val="20"/>
        </w:rPr>
        <w:t>4. What are subject positions?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Interviewees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Coding categories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Researchers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Roles offered within a discourse</w:t>
      </w:r>
    </w:p>
    <w:p>
      <w:pPr>
        <w:spacing w:before="200"/>
      </w:pPr>
      <w:r>
        <w:rPr>
          <w:rFonts w:ascii="Calibri" w:hAnsi="Calibri"/>
          <w:b/>
          <w:sz w:val="20"/>
        </w:rPr>
        <w:t>5. What is framing?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Interview technique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How a topic is linguistically presented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Coding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Image composition</w:t>
      </w:r>
    </w:p>
    <w:p>
      <w:pPr>
        <w:spacing w:before="200"/>
      </w:pPr>
      <w:r>
        <w:rPr>
          <w:rFonts w:ascii="Calibri" w:hAnsi="Calibri"/>
          <w:b/>
          <w:sz w:val="20"/>
        </w:rPr>
        <w:t>6. Which method is suitable for large text corpora?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Computer-assisted methods (topic modeling)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Manual coding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Narrative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Experiment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topos in discourse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standard argument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rhetorical figure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place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topic</w:t>
      </w:r>
    </w:p>
    <w:p>
      <w:pPr>
        <w:spacing w:before="200"/>
      </w:pPr>
      <w:r>
        <w:rPr>
          <w:rFonts w:ascii="Calibri" w:hAnsi="Calibri"/>
          <w:b/>
          <w:sz w:val="20"/>
        </w:rPr>
        <w:t>8. Which quality criterion is especially important in discourse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Reliability in the sense of test-retest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Transparency of corpus construction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Discourse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