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Systematic Reviews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systematic review?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Rule-governed summary of evidence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Unsystematic literature review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PRISMA stand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statistical program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study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search engine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Standard for reporting systematic reviews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difference between fixed and random effects meta-analysis?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Fixed is better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Random: effect varies; Fixed: one true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Random is simpler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I-squared measure in meta-analysis?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Sample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Significance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Proportion of heterogeneity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a funnel plot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Effect size vs. standard error (publication bias)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What is publication 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Qualitative studies preferred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Only large studies published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All studies are published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Significant studies are more likely published</w:t>
      </w:r>
    </w:p>
    <w:p>
      <w:pPr>
        <w:spacing w:before="200"/>
      </w:pPr>
      <w:r>
        <w:rPr>
          <w:rFonts w:ascii="Calibri" w:hAnsi="Calibri"/>
          <w:b/>
          <w:sz w:val="20"/>
        </w:rPr>
        <w:t>7. What is the PICO framework?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statistical formula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Population, Intervention, Comparison, Outcome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coding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 interview technique</w:t>
      </w:r>
    </w:p>
    <w:p>
      <w:pPr>
        <w:spacing w:before="200"/>
      </w:pPr>
      <w:r>
        <w:rPr>
          <w:rFonts w:ascii="Calibri" w:hAnsi="Calibri"/>
          <w:b/>
          <w:sz w:val="20"/>
        </w:rPr>
        <w:t>8. Which software is standard for Cochrane reviews?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SPSS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RevMan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MAXQDA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Systematic Reviews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