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Python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groupby · statsmodels · ANOVA · Seaborn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 Daten gruppieren und aggregieren (Pandas groupby)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groupby() + agg() für gruppierte Statistiken.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'summe': np.random.uniform(10, 50,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'geschlecht': np.random.choice(['m','w'],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'raucher': np.random.choice(['ja','nein'], 40)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df.groupby(['geschlecht', 'raucher'])['summe'].agg(['mean', 'std'])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          mean        std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geschlecht raucher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          ja      32.45   11.23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nein    28.12   10.87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w          ja      34.78   12.01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nein    30.56    9.45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 Eigene Funktion mit Fehlerbehandlung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try/except fängt Fehler ab. np.var(ddof=1) = Stichprobenvarianz.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cohens_d(x, 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try: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    n1, n2 = len(x), len(y)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    s = ((n1-1)*np.var(x, ddof=1) + (n2-1)*np.var(y, ddof=1)) / (n1+n2-2)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    return (np.mean(x) - np.mean(y)) / np.sqrt(s)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except ZeroDivisionError: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    return None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np.random.normal(55,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print(cohens_d(a, b))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print(cohens_d(a, b))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-0.423 (kleiner bis mittlerer Effekt)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 Multiple Regression (statsmodels)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sm.OLS() = Ordinary Least Squares. sm.add_constant() fügt Achsenabschnitt hinzu.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=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= np.random.normal(50, 10,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x2 = np.random.normal(30, 5,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5 + 0.5*x1 + 0.3*x2 + np.random.normal(0, 8,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sm.add_constant(np.column_stack([x1, x2]))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sm.OLS(y,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print(mod.summary())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                 OLS Regression Results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Adj. R-squared: 0.331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F-statistic: 13.09, Prob (F-statistic): 2.87e-05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      coef    std err          t      P&gt;|t|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const           5.234      3.456      1.515      0.136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x1              0.487      0.123      3.959      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x2              0.312      0.198      1.576      0.122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 Einfaktorielle ANOVA (SciPy) und Post-hoc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f_oneway() = ANOVA. Bonferroni: p × Anzahl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f_oneway, ttest_ind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itertools import combinations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np.random.normal(58,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 = np.random.normal(45,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f, p = f_oneway(a, b, 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print(f'F = {f:.3f},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gruppen = {'A': a, 'B': b, 'C': c}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for (n1, g1), (n2, g2) in combinations(gruppen.items(), 2):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t, p_val = ttest_ind(g1, g2)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  print(f'{n1} vs {n2}: t = {t:.3f}, p_adj = {p_val*3:.4f} (Bonferroni)')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F = 12.456, p = 0.0001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B: t = 3.421, p_adj = 0.0024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C: t = -2.105, p_adj = 0.1245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B vs C: t = -4.892, p_adj &lt; 0.0001 (Bonferroni)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 Seaborn: Fortgeschrittene Visualisierung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sns.pairplot() = Matrix aller Scatterplots + Verteilungen. hue = Farbcodierung.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sns.load_dataset('iris')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sns.pairplot(df, hue='species', diag_kind='kde')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Es erscheint eine 4×4-Matrix mit Scatterplots (untere Diagonale), Kernel-Dichte-Plots (Diagonale) und farblicher Trennung der drei Iris-Arten.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Einführung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