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Frequenzen · Recode · t-Test · Korrelation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Daten eingeben und FREQUENCIES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 LIST + BEGIN DATA für manuelle Eingabe.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LIST LIST /alter.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BEGIN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23 31 28 35 22 27 33 29 26 30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END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VARIABLES=alter /STATISTICS=MEAN STDDEV MIN MAX.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DESCRIPTIVES VARIABLES=alter /STATISTICS=MEAN STDDEV MIN MAX.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Häufigkeitstabelle + Statistik (N=10, Mittelwert=28.4, SD=4.27, Min=22, Max=35).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Recodieren (RECODE)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RECODE wandelt Werte. INTO erzeugt neue Variable.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RECODE note (1 thru 4 = 1)(5 = 0) INTO bestanden.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VARIABLES=bestanden.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Variable 'bestanden' (0=bestanden, 1=nicht bestanden). Häufigkeitstabelle zeigt Anzahl pro Kategorie.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CSV importieren (GET DATA)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GET DATA importiert externe Dateien.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GET DATA /TYPE=TXT /FILE="C:\pfad\personen.csv"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/DELIMITERS=";" /FIRSTROW=NAMES.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VARIABLES=geschlecht.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Datenview zeigt importierte Tabelle. Häufigkeitstabelle für Geschlecht: absolute/relative Häufigkeiten.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T-TEST GROUPS vergleicht zwei Gruppen.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EXAMINE VARIABLES=note BY geschlecht /PLOT BOXPLOT.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T-TEST GROUPS=geschlecht('m','w') /VARIABLES=note.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Boxplot nebeneinander + t-Test-Tabelle mit t-Wert, df, p-Wert (zweiseitig), mittlere Differenz, KI.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/DEPENDENT = AV, /METHOD=ENTER = UV.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/DEPENDENT note /METHOD=ENTER lerndauer.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(R, R², korr. R²), ANOVA-Tabelle (F, p), Koeffiziententabelle (b, SE, Beta, t, p).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SPSS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