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2"/>
        </w:rPr>
        <w:t>Prüfung: Systematische Reviews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Multiple Choice (Single Select) - 4 Antwortkategorien</w:t>
      </w:r>
    </w:p>
    <w:p/>
    <w:p>
      <w:pPr>
        <w:spacing w:before="200"/>
      </w:pPr>
      <w:r>
        <w:rPr>
          <w:rFonts w:ascii="Calibri" w:hAnsi="Calibri"/>
          <w:b/>
          <w:sz w:val="20"/>
        </w:rPr>
        <w:t>1. Was ist ein systematischer Review?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Regelgeleitete Zusammenfassung der Evidenz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Eine Befragung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Eine unsystematische Literaturarbeit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Ein Experiment</w:t>
      </w:r>
    </w:p>
    <w:p>
      <w:pPr>
        <w:spacing w:before="200"/>
      </w:pPr>
      <w:r>
        <w:rPr>
          <w:rFonts w:ascii="Calibri" w:hAnsi="Calibri"/>
          <w:b/>
          <w:sz w:val="20"/>
        </w:rPr>
        <w:t>2. Wofür steht PRISMA?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Ein Statistikprogramm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Ein Studiendesign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Eine Suchmaschine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Standard für die Berichterstattung von Reviews</w:t>
      </w:r>
    </w:p>
    <w:p>
      <w:pPr>
        <w:spacing w:before="200"/>
      </w:pPr>
      <w:r>
        <w:rPr>
          <w:rFonts w:ascii="Calibri" w:hAnsi="Calibri"/>
          <w:b/>
          <w:sz w:val="20"/>
        </w:rPr>
        <w:t>3. Was ist der Unterschied zwischen Fixed- und Random-Effects-Meta-Analyse?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Es gibt keinen Unterschied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Random ist einfacher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Random: Effekt variiert zwischen Studien; Fixed: ein wahrer Effekt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Fixed ist besser</w:t>
      </w:r>
    </w:p>
    <w:p>
      <w:pPr>
        <w:spacing w:before="200"/>
      </w:pPr>
      <w:r>
        <w:rPr>
          <w:rFonts w:ascii="Calibri" w:hAnsi="Calibri"/>
          <w:b/>
          <w:sz w:val="20"/>
        </w:rPr>
        <w:t>4. Was misst I-Quadrat in der Meta-Analyse?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Die Effektgröße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Die Signifikanz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Den Anteil der Heterogenität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Die Stichprobengröße</w:t>
      </w:r>
    </w:p>
    <w:p>
      <w:pPr>
        <w:spacing w:before="200"/>
      </w:pPr>
      <w:r>
        <w:rPr>
          <w:rFonts w:ascii="Calibri" w:hAnsi="Calibri"/>
          <w:b/>
          <w:sz w:val="20"/>
        </w:rPr>
        <w:t>5. Was zeigt ein Funnel Plot?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Die Regression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Die Korrelation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Die Verteilung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Effektgröße gegen Standardfehler (Publikationsbias)</w:t>
      </w:r>
    </w:p>
    <w:p>
      <w:pPr>
        <w:spacing w:before="200"/>
      </w:pPr>
      <w:r>
        <w:rPr>
          <w:rFonts w:ascii="Calibri" w:hAnsi="Calibri"/>
          <w:b/>
          <w:sz w:val="20"/>
        </w:rPr>
        <w:t>6. Was ist Publikationsbias?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Alle Studien werden publiziert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Nur größere Studien werden publiziert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Qualitative Studien werden bevorzugt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Signifikante Studien werden eher publiziert</w:t>
      </w:r>
    </w:p>
    <w:p>
      <w:pPr>
        <w:spacing w:before="200"/>
      </w:pPr>
      <w:r>
        <w:rPr>
          <w:rFonts w:ascii="Calibri" w:hAnsi="Calibri"/>
          <w:b/>
          <w:sz w:val="20"/>
        </w:rPr>
        <w:t>7. Was ist das PICO-Schema?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Eine Interviewtechnik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Eine statistische Formel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Ein Kodierverfahren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Population, Intervention, Comparison, Outcome</w:t>
      </w:r>
    </w:p>
    <w:p>
      <w:pPr>
        <w:spacing w:before="200"/>
      </w:pPr>
      <w:r>
        <w:rPr>
          <w:rFonts w:ascii="Calibri" w:hAnsi="Calibri"/>
          <w:b/>
          <w:sz w:val="20"/>
        </w:rPr>
        <w:t>8. Welche Software ist Standard für Cochrane Reviews?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SPSS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MAXQDA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Excel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RevMan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color w:val="14213D"/>
          <w:sz w:val="32"/>
        </w:rPr>
        <w:t>Lösungen</w:t>
      </w:r>
    </w:p>
    <w:p/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1: A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2: D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3: C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4: C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5: D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6: D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7: D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8: D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color w:val="999999"/>
        <w:sz w:val="14"/>
      </w:rPr>
      <w:t>Kevin Glock Statistical Consulting Services  |  GSC Services  ·  www.glock-statistics.com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7999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/>
            <w:jc w:val="right"/>
          </w:pPr>
          <w:r/>
          <w:r>
            <w:rPr>
              <w:rFonts w:ascii="Calibri" w:hAnsi="Calibri"/>
              <w:b/>
              <w:color w:val="14213D"/>
              <w:sz w:val="18"/>
            </w:rPr>
            <w:t>Kevin Glock Statistical Consulting Services  |  GSC Services</w:t>
          </w:r>
        </w:p>
        <w:p>
          <w:pPr>
            <w:spacing w:before="0" w:after="0"/>
            <w:jc w:val="right"/>
          </w:pPr>
          <w:r>
            <w:rPr>
              <w:rFonts w:ascii="Calibri" w:hAnsi="Calibri"/>
              <w:color w:val="4F6D8A"/>
              <w:sz w:val="17"/>
            </w:rPr>
            <w:t>Prüfung: Systematische Reviews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