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sz w:val="32"/>
        </w:rPr>
        <w:t>Einführung in SPSS — Advanced Level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UNIANOVA · Logistische Regression · Reliabilitätsanalyse</w:t>
      </w:r>
    </w:p>
    <w:p/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1. Daten bereinigen und selektieren (SELECT IF, COMPUTE)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COMPUTE berechnet neue Variable. SELECT IF filtert Zeilen.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COMPUTE z_note = (note - 3.0) / 1.2.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EXECUTE.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SELECT IF (note &gt; 0).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EXECUTE.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Neue Spalte 'z_note' in Datenansicht. Datensatz reduziert auf Fälle mit note &gt; 0.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2. Mehrfaktorielle ANOVA (UNIANOVA)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UNIANOVA = allgemeine ANOVA. POSTHOC für paarweise Vergleiche.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UNIANOVA leistung BY geschlecht bildung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/METHOD=SSTYPE(3)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/POSTHOC=bildung(TUKEY)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/PRINT=DESCRIPTIVE HOMOGENEITY.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Deskriptive Statistiken, Levene-Test, ANOVA-Tabelle (Haupteffekte, Interaktion), Post-hoc-Vergleiche (Tukey HSD).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3. Logistische Regression (LOGISTIC REGRESSION)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LOGISTIC REGRESSION für binäre AV. CI(95) für Odds-Ratio.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LOGISTIC REGRESSION VARIABLES bestanden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/METHOD=ENTER lerndauer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/PRINT=SUMMARY(1) CI(95).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Klassifikationstabelle, Omnibus-Test, Nagelkerkes R², Koeffiziententabelle (B, SE, Wald, df, Sig., Exp(B) mit 95%-KI).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4. Reliabilitätsanalyse (RELIABILITY)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RELIABILITY berechnet Cronbachs α. SUMMARY=TOTAL zeigt 'α wenn Item gelöscht'.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RELIABILITY /VARIABLES=item1 item2 item3 item4 item5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/SCALE('Skala') ALL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/MODEL=ALPHA /STATISTICS=DESCRIPTIVE SCALE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/SUMMARY=TOTAL.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Item-Skala-Statistiken, Cronbachs α (Gesamtskala), α wenn Item gelöscht (pro Item). α &gt; 0.7 = akzeptabel.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5. Multiple lineare Regression mit Diagnostik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COLLIN TOL gibt VIF/Toleranz. SCATTERPLOT prüft Homoskedastizität. HISTOGRAM prüft Normalverteilung.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REGRESSION /STATISTICS COEFF R ANOVA COLLIN TOL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/DEPENDENT note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/METHOD=ENTER lerndauer motivation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/SCATTERPLOT=(*ZRESID,*ZPRED)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/RESIDUALS HISTOGRAM(ZRESID) NORMPROB(ZRESID).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Modellzusammenfassung (R²), ANOVA, Koeffizienten mit Toleranz/VIF, Streudiagramm (ZRESID vs. ZPRED), Histogramm + P-P-Plot der Residuen.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Einführung SPSS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