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Qualitative Beobachtung und Ethnographie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Qualitative Forschungsmethoden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Beobachtung in der qualitativen Forschung</w:t>
      </w:r>
    </w:p>
    <w:p>
      <w:pPr>
        <w:spacing w:after="80"/>
      </w:pPr>
      <w:r>
        <w:rPr>
          <w:rFonts w:ascii="Calibri" w:hAnsi="Calibri"/>
          <w:sz w:val="19"/>
        </w:rPr>
        <w:t>Nicht alles lässt sich erfragen. Willst du wissen, wie sich Menschen in einer</w:t>
      </w:r>
    </w:p>
    <w:p>
      <w:pPr>
        <w:spacing w:after="80"/>
      </w:pPr>
      <w:r>
        <w:rPr>
          <w:rFonts w:ascii="Calibri" w:hAnsi="Calibri"/>
          <w:sz w:val="19"/>
        </w:rPr>
        <w:t>bestimmten Situation wirklich verhalten (nicht nur, was sie darüber berichten),</w:t>
      </w:r>
    </w:p>
    <w:p>
      <w:pPr>
        <w:spacing w:after="80"/>
      </w:pPr>
      <w:r>
        <w:rPr>
          <w:rFonts w:ascii="Calibri" w:hAnsi="Calibri"/>
          <w:sz w:val="19"/>
        </w:rPr>
        <w:t>musst du beobachten. Die qualitative Beobachtung erfasst Verhalten, Interaktionen</w:t>
      </w:r>
    </w:p>
    <w:p>
      <w:pPr>
        <w:spacing w:after="80"/>
      </w:pPr>
      <w:r>
        <w:rPr>
          <w:rFonts w:ascii="Calibri" w:hAnsi="Calibri"/>
          <w:sz w:val="19"/>
        </w:rPr>
        <w:t>und soziale Situationen in ihrer natürlichen Umgebung.</w:t>
      </w:r>
    </w:p>
    <w:p/>
    <w:p>
      <w:pPr>
        <w:spacing w:after="80"/>
      </w:pPr>
      <w:r>
        <w:rPr>
          <w:rFonts w:ascii="Calibri" w:hAnsi="Calibri"/>
          <w:sz w:val="19"/>
        </w:rPr>
        <w:t>Zwei Grundentscheidungen: Strukturiert (mit festem Kategoriensystem, eher</w:t>
      </w:r>
    </w:p>
    <w:p>
      <w:pPr>
        <w:spacing w:after="80"/>
      </w:pPr>
      <w:r>
        <w:rPr>
          <w:rFonts w:ascii="Calibri" w:hAnsi="Calibri"/>
          <w:sz w:val="19"/>
        </w:rPr>
        <w:t>quantitativ) vs. unstrukturiert (offen: Was passiert hier?). Teilnehmend vs.</w:t>
      </w:r>
    </w:p>
    <w:p>
      <w:pPr>
        <w:spacing w:after="80"/>
      </w:pPr>
      <w:r>
        <w:rPr>
          <w:rFonts w:ascii="Calibri" w:hAnsi="Calibri"/>
          <w:sz w:val="19"/>
        </w:rPr>
        <w:t>nicht-teilnehmend. Offen vs. verdeckt – letzteres wirft ernste ethische Fragen</w:t>
      </w:r>
    </w:p>
    <w:p>
      <w:pPr>
        <w:spacing w:after="80"/>
      </w:pPr>
      <w:r>
        <w:rPr>
          <w:rFonts w:ascii="Calibri" w:hAnsi="Calibri"/>
          <w:sz w:val="19"/>
        </w:rPr>
        <w:t>auf (fehlender Informed Consent).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Teilnehmende Beobachtung</w:t>
      </w:r>
    </w:p>
    <w:p>
      <w:pPr>
        <w:spacing w:after="80"/>
      </w:pPr>
      <w:r>
        <w:rPr>
          <w:rFonts w:ascii="Calibri" w:hAnsi="Calibri"/>
          <w:sz w:val="19"/>
        </w:rPr>
        <w:t>Goldstandard der Ethnographie (Malinowski, Mead, Whyte).</w:t>
      </w:r>
    </w:p>
    <w:p>
      <w:pPr>
        <w:spacing w:after="80"/>
      </w:pPr>
      <w:r>
        <w:rPr>
          <w:rFonts w:ascii="Calibri" w:hAnsi="Calibri"/>
          <w:sz w:val="19"/>
        </w:rPr>
        <w:t>Der Forscher lebt für laengere Zeit im Feld, nimmt am Alltag teil und beobachtet.</w:t>
      </w:r>
    </w:p>
    <w:p>
      <w:pPr>
        <w:spacing w:after="80"/>
      </w:pPr>
      <w:r>
        <w:rPr>
          <w:rFonts w:ascii="Calibri" w:hAnsi="Calibri"/>
          <w:sz w:val="19"/>
        </w:rPr>
        <w:t>Rollen: complete participant (vollstaendig teilnehmend), participant-as-observer (beobachtend teilnehmend), observer-as-participant (teilnehmend beobachtend), complete observer (reiner Beobachter).</w:t>
      </w:r>
    </w:p>
    <w:p>
      <w:pPr>
        <w:spacing w:after="80"/>
      </w:pPr>
      <w:r>
        <w:rPr>
          <w:rFonts w:ascii="Calibri" w:hAnsi="Calibri"/>
          <w:sz w:val="19"/>
        </w:rPr>
        <w:t>Herausforderungen: Going native (zu starke Identifikation -&gt; Distanzverlust), Gatekeeper (Zugangskontrolle durch Influenz-Personen), Feldrollenkonflikte.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Ethnographie als Forschungsstrategie</w:t>
      </w:r>
    </w:p>
    <w:p>
      <w:pPr>
        <w:spacing w:after="80"/>
      </w:pPr>
      <w:r>
        <w:rPr>
          <w:rFonts w:ascii="Calibri" w:hAnsi="Calibri"/>
          <w:sz w:val="19"/>
        </w:rPr>
        <w:t>Ethnographie = laengerer Feldaufenthalt + teilnehmende Beobachtung + Interviews + Sammlung von Artefakten.</w:t>
      </w:r>
    </w:p>
    <w:p>
      <w:pPr>
        <w:spacing w:after="80"/>
      </w:pPr>
      <w:r>
        <w:rPr>
          <w:rFonts w:ascii="Calibri" w:hAnsi="Calibri"/>
          <w:sz w:val="19"/>
        </w:rPr>
        <w:t>Dichte Beschreibung (Geertz 1973): Nicht nur Verhalten beschreiben, sondern die Bedeutungsebenen dahinter entschluesseln. Beispiel: Zucken vs. Zwinkern vs. parodiertes Zwinkern.</w:t>
      </w:r>
    </w:p>
    <w:p>
      <w:pPr>
        <w:spacing w:after="80"/>
      </w:pPr>
      <w:r>
        <w:rPr>
          <w:rFonts w:ascii="Calibri" w:hAnsi="Calibri"/>
          <w:sz w:val="19"/>
        </w:rPr>
        <w:t>Dauer: Monate bis Jahre. Feldaufenthalt endet nicht mit Datensammlung, sondern mit theoretischer Sättigung.</w:t>
      </w:r>
    </w:p>
    <w:p>
      <w:pPr>
        <w:spacing w:after="80"/>
      </w:pPr>
      <w:r>
        <w:rPr>
          <w:rFonts w:ascii="Calibri" w:hAnsi="Calibri"/>
          <w:sz w:val="19"/>
        </w:rPr>
        <w:t>Writing Culture (Clifford/Marcus 1986): Reflexive Wende. Ethnographische Texte sind selbst konstruiert. Autorität des Ethnographen hinterfragen.</w:t>
      </w:r>
    </w:p>
    <w:p>
      <w:pPr>
        <w:spacing w:after="80"/>
      </w:pPr>
      <w:r>
        <w:rPr>
          <w:rFonts w:ascii="Calibri" w:hAnsi="Calibri"/>
          <w:sz w:val="19"/>
        </w:rPr>
        <w:t>Digital Ethnography: Forschung in Online-Communities, Social Media, virtuellen Welten.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Feldeinstieg und Feldnotizen</w:t>
      </w:r>
    </w:p>
    <w:p>
      <w:pPr>
        <w:spacing w:after="80"/>
      </w:pPr>
      <w:r>
        <w:rPr>
          <w:rFonts w:ascii="Calibri" w:hAnsi="Calibri"/>
          <w:sz w:val="19"/>
        </w:rPr>
        <w:t>Zugang: Kontaktaufnahme, Vertrauensaufbau, Aushandlung der Rolle. Schneeballprinzip.</w:t>
      </w:r>
    </w:p>
    <w:p>
      <w:pPr>
        <w:spacing w:after="80"/>
      </w:pPr>
      <w:r>
        <w:rPr>
          <w:rFonts w:ascii="Calibri" w:hAnsi="Calibri"/>
          <w:sz w:val="19"/>
        </w:rPr>
        <w:t>Feldnotizen: Zeitnah notieren (Gedächtnis verlaesst schnell). Deskriptiv: 'Who, What, Where, When, How.'</w:t>
      </w:r>
    </w:p>
    <w:p>
      <w:pPr>
        <w:spacing w:after="80"/>
      </w:pPr>
      <w:r>
        <w:rPr>
          <w:rFonts w:ascii="Calibri" w:hAnsi="Calibri"/>
          <w:sz w:val="19"/>
        </w:rPr>
        <w:t>Notiztypen: Kurznotizen (Stichworte im Feld, 'Jottings'), erweiterte Notizen (kurz danach ausformuliert), methodische Notizen (eigenes Verhalten, Irritationen), theoretische Notizen (erste Interpretationen, Fragen).</w:t>
      </w:r>
    </w:p>
    <w:p>
      <w:pPr>
        <w:spacing w:after="80"/>
      </w:pPr>
      <w:r>
        <w:rPr>
          <w:rFonts w:ascii="Calibri" w:hAnsi="Calibri"/>
          <w:sz w:val="19"/>
        </w:rPr>
        <w:t>Protokoll: Taegliches Feldprotokoll mit Datum, Ort, Beteiligten, Verlauf.</w:t>
      </w:r>
    </w:p>
    <w:p>
      <w:pPr>
        <w:spacing w:after="80"/>
      </w:pPr>
      <w:r>
        <w:rPr>
          <w:rFonts w:ascii="Calibri" w:hAnsi="Calibri"/>
          <w:sz w:val="19"/>
        </w:rPr>
        <w:t>Fotografien, Videos, Skizzen als Ergänzung.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Auswertung ethnographischer Daten</w:t>
      </w:r>
    </w:p>
    <w:p>
      <w:pPr>
        <w:spacing w:after="80"/>
      </w:pPr>
      <w:r>
        <w:rPr>
          <w:rFonts w:ascii="Calibri" w:hAnsi="Calibri"/>
          <w:sz w:val="19"/>
        </w:rPr>
        <w:t>Datenbasis: Feldnotizen + Interviewtranskripte + Dokumente + Artefakte.</w:t>
      </w:r>
    </w:p>
    <w:p>
      <w:pPr>
        <w:spacing w:after="80"/>
      </w:pPr>
      <w:r>
        <w:rPr>
          <w:rFonts w:ascii="Calibri" w:hAnsi="Calibri"/>
          <w:sz w:val="19"/>
        </w:rPr>
        <w:t>Kodieren: Offenes Kodieren (s. Grounded Theory). Kategorien entwickeln.</w:t>
      </w:r>
    </w:p>
    <w:p>
      <w:pPr>
        <w:spacing w:after="80"/>
      </w:pPr>
      <w:r>
        <w:rPr>
          <w:rFonts w:ascii="Calibri" w:hAnsi="Calibri"/>
          <w:sz w:val="19"/>
        </w:rPr>
        <w:t>Musteranalyse: Wiederkehrende Szenen, Rituale, Interaktionsmuster identifizieren.</w:t>
      </w:r>
    </w:p>
    <w:p>
      <w:pPr>
        <w:spacing w:after="80"/>
      </w:pPr>
      <w:r>
        <w:rPr>
          <w:rFonts w:ascii="Calibri" w:hAnsi="Calibri"/>
          <w:sz w:val="19"/>
        </w:rPr>
        <w:t>Fallanalyse: Der untersuchte Ort/die Gemeinschaft als Ganzes beschreiben.</w:t>
      </w:r>
    </w:p>
    <w:p>
      <w:pPr>
        <w:spacing w:after="80"/>
      </w:pPr>
      <w:r>
        <w:rPr>
          <w:rFonts w:ascii="Calibri" w:hAnsi="Calibri"/>
          <w:sz w:val="19"/>
        </w:rPr>
        <w:t>Kontrastiver Vergleich: Mehrere Felder vergleichen (Multi-Sited Ethnography).</w:t>
      </w:r>
    </w:p>
    <w:p>
      <w:pPr>
        <w:spacing w:after="80"/>
      </w:pPr>
      <w:r>
        <w:rPr>
          <w:rFonts w:ascii="Calibri" w:hAnsi="Calibri"/>
          <w:sz w:val="19"/>
        </w:rPr>
        <w:t>Ergebnis: Ethnographische Monographie oder Artikel mit 'dichter Beschreibung.'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6. Ethische Herausforderungen</w:t>
      </w:r>
    </w:p>
    <w:p>
      <w:pPr>
        <w:spacing w:after="80"/>
      </w:pPr>
      <w:r>
        <w:rPr>
          <w:rFonts w:ascii="Calibri" w:hAnsi="Calibri"/>
          <w:sz w:val="19"/>
        </w:rPr>
        <w:t>Informed Consent: Im Feld oft schwierig einzuholen (wer ist Teilnehmer?).</w:t>
      </w:r>
    </w:p>
    <w:p>
      <w:pPr>
        <w:spacing w:after="80"/>
      </w:pPr>
      <w:r>
        <w:rPr>
          <w:rFonts w:ascii="Calibri" w:hAnsi="Calibri"/>
          <w:sz w:val="19"/>
        </w:rPr>
        <w:t>Verdeckte Beobachtung: Nur bei unvermeidbaren Themen und wenn keine andere Methode möglich. Anonymisierung zwingend.</w:t>
      </w:r>
    </w:p>
    <w:p>
      <w:pPr>
        <w:spacing w:after="80"/>
      </w:pPr>
      <w:r>
        <w:rPr>
          <w:rFonts w:ascii="Calibri" w:hAnsi="Calibri"/>
          <w:sz w:val="19"/>
        </w:rPr>
        <w:t>Anonymisierung: Personen, Orte, Institutionen unkenntlich machen (auch indirekte Identifikation vermeiden).</w:t>
      </w:r>
    </w:p>
    <w:p>
      <w:pPr>
        <w:spacing w:after="80"/>
      </w:pPr>
      <w:r>
        <w:rPr>
          <w:rFonts w:ascii="Calibri" w:hAnsi="Calibri"/>
          <w:sz w:val="19"/>
        </w:rPr>
        <w:t>Reziprozitaet: Was gibt die Forschung dem Feld zurueck?</w:t>
      </w:r>
    </w:p>
    <w:p>
      <w:pPr>
        <w:spacing w:after="80"/>
      </w:pPr>
      <w:r>
        <w:rPr>
          <w:rFonts w:ascii="Calibri" w:hAnsi="Calibri"/>
          <w:sz w:val="19"/>
        </w:rPr>
        <w:t>Datenaufbewahrung: DSGVO-konform. Loeschfristen beachten.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7. Analyse-Workflow: Ethnographische Forschung</w:t>
      </w:r>
    </w:p>
    <w:p>
      <w:pPr>
        <w:spacing w:after="80"/>
      </w:pPr>
      <w:r>
        <w:rPr>
          <w:rFonts w:ascii="Calibri" w:hAnsi="Calibri"/>
          <w:sz w:val="19"/>
        </w:rPr>
        <w:t>Schritt 1 – Feldzugang: Kontaktaufnahme mit Gatekeepern. Vertrauensaufbau. Rolle aushandeln (teilnehmend vs. beobachtend).</w:t>
      </w:r>
    </w:p>
    <w:p>
      <w:pPr>
        <w:spacing w:after="80"/>
      </w:pPr>
      <w:r>
        <w:rPr>
          <w:rFonts w:ascii="Calibri" w:hAnsi="Calibri"/>
          <w:sz w:val="19"/>
        </w:rPr>
        <w:t>Schritt 2 – Feldphase: Regelmäßige Anwesenheit im Feld. Teilnehmende Beobachtung. Feldnotizen anfertigen (Jottings im Feld, ausformuliert am Ende des Tages).</w:t>
      </w:r>
    </w:p>
    <w:p>
      <w:pPr>
        <w:spacing w:after="80"/>
      </w:pPr>
      <w:r>
        <w:rPr>
          <w:rFonts w:ascii="Calibri" w:hAnsi="Calibri"/>
          <w:sz w:val="19"/>
        </w:rPr>
        <w:t>Schritt 3 – Datensammlung: Interviews mit Schlüsselpersonen. Dokumente und Artefakte sammeln. Fotos, Videos, Skizzen ergänzend.</w:t>
      </w:r>
    </w:p>
    <w:p>
      <w:pPr>
        <w:spacing w:after="80"/>
      </w:pPr>
      <w:r>
        <w:rPr>
          <w:rFonts w:ascii="Calibri" w:hAnsi="Calibri"/>
          <w:sz w:val="19"/>
        </w:rPr>
        <w:t>Schritt 4 – Kodieren: Offenes Kodieren der Feldnotizen. Kategorien entwickeln. Muster erkennen (Rituale, Interaktionsmuster, Hierarchien).</w:t>
      </w:r>
    </w:p>
    <w:p>
      <w:pPr>
        <w:spacing w:after="80"/>
      </w:pPr>
      <w:r>
        <w:rPr>
          <w:rFonts w:ascii="Calibri" w:hAnsi="Calibri"/>
          <w:sz w:val="19"/>
        </w:rPr>
        <w:t>Schritt 5 – Dichte Beschreibung: Bedeutungsebenen des beobachteten Verhaltens entschlüsseln. Geertz' Ebenen: Was 'sagen' die Handlungen?</w:t>
      </w:r>
    </w:p>
    <w:p>
      <w:pPr>
        <w:spacing w:after="80"/>
      </w:pPr>
      <w:r>
        <w:rPr>
          <w:rFonts w:ascii="Calibri" w:hAnsi="Calibri"/>
          <w:sz w:val="19"/>
        </w:rPr>
        <w:t>Schritt 6 – Kontrastiver Vergleich: Bei Multi-Sited Ethnography: mehrere Felder vergleichen. Unterschiede und Gemeinsamkeiten herausarbeiten.</w:t>
      </w:r>
    </w:p>
    <w:p>
      <w:pPr>
        <w:spacing w:after="80"/>
      </w:pPr>
      <w:r>
        <w:rPr>
          <w:rFonts w:ascii="Calibri" w:hAnsi="Calibri"/>
          <w:sz w:val="19"/>
        </w:rPr>
        <w:t>Schritt 7 – Ergebnisdarstellung: Ethnographische Monographie oder Artikel. Dichte Beschreibung mit Ankerbeispielen. Reflexion der eigenen Rolle im Feld.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Qualitative Beobachtung und Ethnographie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