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Prüfung: Propensity Score Matching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Übungsprüfung mit Lösungen (DE) | ADVANCED-Niveau</w:t>
      </w:r>
      <w:pPr>
        <w:jc w:val="center"/>
      </w:pPr>
    </w:p>
    <w:p/>
    <w:p>
      <w:r>
        <w:rPr>
          <w:b/>
        </w:rPr>
        <w:t>1. Was ist das Selektionsproblem bei Beobachtungsdaten? Gib ein Beispiel.</w:t>
      </w:r>
      <w:pPr/>
    </w:p>
    <w:p/>
    <w:p>
      <w:r>
        <w:rPr>
          <w:b/>
        </w:rPr>
        <w:t>2. Was ist der Propensity Score und wie wird er geschätzt?</w:t>
      </w:r>
    </w:p>
    <w:p/>
    <w:p>
      <w:r>
        <w:rPr>
          <w:b/>
        </w:rPr>
        <w:t>3. Vergleiche Nearest Neighbor Matching, Caliper Matching und Kernel Matching.</w:t>
      </w:r>
    </w:p>
    <w:p/>
    <w:p>
      <w:r>
        <w:rPr>
          <w:b/>
        </w:rPr>
        <w:t>4. Wie funktioniert IPTW? Was sind stabilisierte Gewichte?</w:t>
      </w:r>
    </w:p>
    <w:p/>
    <w:p>
      <w:r>
        <w:rPr>
          <w:b/>
        </w:rPr>
        <w:t>5. Was ist der Unterschied zwischen ATE, ATT und CATE? Welche Frage beantwortet jeder?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Lösungen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1</w:t>
      </w:r>
    </w:p>
    <w:p>
      <w:r>
        <w:rPr>
          <w:i/>
        </w:rPr>
        <w:t xml:space="preserve">Selbstselektion: Wer zum Vorkurs geht, ist motivierter</w:t>
      </w:r>
    </w:p>
    <w:p>
      <w:r>
        <w:rPr>
          <w:i/>
        </w:rPr>
        <w:t xml:space="preserve">Der beobachtete Unterschied ist verzerrt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2</w:t>
      </w:r>
    </w:p>
    <w:p>
      <w:r>
        <w:rPr>
          <w:i/>
        </w:rPr>
        <w:t xml:space="preserve">P(T=1|X): Wahrscheinlichkeit des Treatments gegeben Merkmale</w:t>
      </w:r>
    </w:p>
    <w:p>
      <w:r>
        <w:rPr>
          <w:i/>
        </w:rPr>
        <w:t xml:space="preserve">Geschätzt mit logistischer Regression oder ML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3</w:t>
      </w:r>
    </w:p>
    <w:p>
      <w:r>
        <w:rPr>
          <w:i/>
        </w:rPr>
        <w:t xml:space="preserve">Nearest Neighbor: nächster Nachbar im Score</w:t>
      </w:r>
    </w:p>
    <w:p>
      <w:r>
        <w:rPr>
          <w:i/>
        </w:rPr>
        <w:t xml:space="preserve">Caliper: maximaler Abstand erlaubt</w:t>
      </w:r>
    </w:p>
    <w:p>
      <w:r>
        <w:rPr>
          <w:i/>
        </w:rPr>
        <w:t xml:space="preserve">Kernel: gewichtete Mitteilung aller Kontrollen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4</w:t>
      </w:r>
    </w:p>
    <w:p>
      <w:r>
        <w:rPr>
          <w:i/>
        </w:rPr>
        <w:t xml:space="preserve">Gewichtung mit 1/P(T|X) für Treatment, 1/(1-P(T|X)) für Kontrolle</w:t>
      </w:r>
    </w:p>
    <w:p>
      <w:r>
        <w:rPr>
          <w:i/>
        </w:rPr>
        <w:t xml:space="preserve">Stabilisiert: P(T)/P(T|X) reduziert Varianz bei extremen Scores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5</w:t>
      </w:r>
    </w:p>
    <w:p>
      <w:r>
        <w:rPr>
          <w:i/>
        </w:rPr>
        <w:t xml:space="preserve">ATE: ‘Soll das Programm für alle eingeführt werden?’</w:t>
      </w:r>
    </w:p>
    <w:p>
      <w:r>
        <w:rPr>
          <w:i/>
        </w:rPr>
        <w:t xml:space="preserve">ATT: ‘Hat das Programm bei den Teilnehmern gewirkt?’</w:t>
      </w:r>
    </w:p>
    <w:p>
      <w:r>
        <w:rPr>
          <w:i/>
        </w:rPr>
        <w:t xml:space="preserve">CATE: ‘Auf wen wirkt es wie stark?’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Propensity Score Matching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