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ROC-Analyse &amp; Diagnostische Guetekriterien</w:t>
      </w:r>
    </w:p>
    <w:p>
      <w:pPr>
        <w:jc w:val="center"/>
      </w:pPr>
      <w:r>
        <w:rPr>
          <w:rFonts w:ascii="Calibri" w:hAnsi="Calibri"/>
          <w:i/>
          <w:color w:val="4F6D8A"/>
          <w:sz w:val="20"/>
        </w:rPr>
        <w:t>Methoden-Dossier | Standard-Niveau</w:t>
      </w:r>
    </w:p>
    <w:p/>
    <w:p>
      <w:pPr>
        <w:spacing w:before="280" w:after="120"/>
      </w:pPr>
      <w:r>
        <w:rPr>
          <w:rFonts w:ascii="Calibri" w:hAnsi="Calibri"/>
          <w:b/>
          <w:color w:val="14213D"/>
          <w:sz w:val="28"/>
        </w:rPr>
        <w:t>1. Methodenbeschreibung</w:t>
      </w:r>
    </w:p>
    <w:p>
      <w:pPr>
        <w:spacing w:before="40" w:after="80"/>
      </w:pPr>
      <w:r>
        <w:rPr>
          <w:rFonts w:ascii="Calibri" w:hAnsi="Calibri"/>
          <w:sz w:val="19"/>
        </w:rPr>
        <w:t>Die ROC-Analyse (Receiver Operating Characteristic) bewertet die diagnostische Genauigkeit eines Tests oder Klassifikators durch Variation des Entscheidungsschwellenwerts. Sie stammt aus der Signalentdeckungstheorie und wird in der Medizin, Psychologie und im Machine Learning eingesetzt.</w:t>
      </w:r>
    </w:p>
    <w:p>
      <w:pPr>
        <w:spacing w:before="40" w:after="80"/>
      </w:pPr>
      <w:r>
        <w:rPr>
          <w:rFonts w:ascii="Calibri" w:hAnsi="Calibri"/>
          <w:sz w:val="19"/>
        </w:rPr>
        <w:t>Zentrale Guetekriterien fuer diagnostische Tests:</w:t>
      </w:r>
    </w:p>
    <w:p>
      <w:pPr>
        <w:spacing w:before="200" w:after="60"/>
      </w:pPr>
      <w:r>
        <w:rPr>
          <w:rFonts w:ascii="Calibri" w:hAnsi="Calibri"/>
          <w:b/>
          <w:color w:val="14213D"/>
          <w:sz w:val="22"/>
        </w:rPr>
        <w:t>Sensitivitaet (Richtig-Positiv-Rate)</w:t>
      </w:r>
    </w:p>
    <w:p>
      <w:pPr>
        <w:spacing w:before="40" w:after="80"/>
      </w:pPr>
      <w:r>
        <w:rPr>
          <w:rFonts w:ascii="Calibri" w:hAnsi="Calibri"/>
          <w:sz w:val="19"/>
        </w:rPr>
        <w:t>Wahrscheinlichkeit, dass ein tatsaechlich Kranker positiv getestet wird: P(T+ | K+). Auch Recall oder True Positive Rate (TPR). Hohe Sensitivitaet = wenige falsch Negative. Ideal fuer Screening-Tests (keine Kranken übersehen).</w:t>
      </w:r>
    </w:p>
    <w:p>
      <w:pPr>
        <w:spacing w:before="200" w:after="60"/>
      </w:pPr>
      <w:r>
        <w:rPr>
          <w:rFonts w:ascii="Calibri" w:hAnsi="Calibri"/>
          <w:b/>
          <w:color w:val="14213D"/>
          <w:sz w:val="22"/>
        </w:rPr>
        <w:t>Spezifitaet (Richtig-Negativ-Rate)</w:t>
      </w:r>
    </w:p>
    <w:p>
      <w:pPr>
        <w:spacing w:before="40" w:after="80"/>
      </w:pPr>
      <w:r>
        <w:rPr>
          <w:rFonts w:ascii="Calibri" w:hAnsi="Calibri"/>
          <w:sz w:val="19"/>
        </w:rPr>
        <w:t>Wahrscheinlichkeit, dass ein tatsaechlich Gesunder negativ getestet wird: P(T- | K-). Auch True Negative Rate (TNR). Hohe Spezifitaet = wenige falsch Positive. Ideal fuer Bestätigungstests (keine Gesunden faelschlich als krank).</w:t>
      </w:r>
    </w:p>
    <w:p>
      <w:pPr>
        <w:spacing w:before="200" w:after="60"/>
      </w:pPr>
      <w:r>
        <w:rPr>
          <w:rFonts w:ascii="Calibri" w:hAnsi="Calibri"/>
          <w:b/>
          <w:color w:val="14213D"/>
          <w:sz w:val="22"/>
        </w:rPr>
        <w:t>ROC-Kurve &amp; AUC</w:t>
      </w:r>
    </w:p>
    <w:p>
      <w:pPr>
        <w:spacing w:before="40" w:after="80"/>
      </w:pPr>
      <w:r>
        <w:rPr>
          <w:rFonts w:ascii="Calibri" w:hAnsi="Calibri"/>
          <w:sz w:val="19"/>
        </w:rPr>
        <w:t>Die ROC-Kurve tragt die Sensitivitaet (TPR) gegen 1-Spezifitaet (FPR) fuer alle möglichen Schwellenwerte auf. Die AUC (Area Under the Curve) ist das zusammenfassende Mass: AUC = 1,0 = perfekte Trennung, AUC = 0,5 = Zufallsniveau. Faustregel: AUC &gt; 0,9 = exzellent, &gt; 0,8 = gut, &gt; 0,7 = akzeptabel.</w:t>
      </w:r>
    </w:p>
    <w:p>
      <w:pPr>
        <w:spacing w:before="200" w:after="60"/>
      </w:pPr>
      <w:r>
        <w:rPr>
          <w:rFonts w:ascii="Calibri" w:hAnsi="Calibri"/>
          <w:b/>
          <w:color w:val="14213D"/>
          <w:sz w:val="22"/>
        </w:rPr>
        <w:t>Positive &amp; Negative Predictive Value (PPV/NPV)</w:t>
      </w:r>
    </w:p>
    <w:p>
      <w:pPr>
        <w:spacing w:before="40" w:after="80"/>
      </w:pPr>
      <w:r>
        <w:rPr>
          <w:rFonts w:ascii="Calibri" w:hAnsi="Calibri"/>
          <w:sz w:val="19"/>
        </w:rPr>
        <w:t>PPV = P(K+ | T+): Anteil der positiv Getesteten, die tatsaechlich krank sind. NPV = P(K- | T-): Anteil der negativ Getesteten, die tatsaechlich gesund sind. Stärker praevalenzabhaengig als Sensitivitaet/Spezifitaet.</w:t>
      </w:r>
    </w:p>
    <w:p>
      <w:pPr>
        <w:spacing w:before="200" w:after="60"/>
      </w:pPr>
      <w:r>
        <w:rPr>
          <w:rFonts w:ascii="Calibri" w:hAnsi="Calibri"/>
          <w:b/>
          <w:color w:val="14213D"/>
          <w:sz w:val="22"/>
        </w:rPr>
        <w:t>Likelihood-Ratio (LR+ / LR-)</w:t>
      </w:r>
    </w:p>
    <w:p>
      <w:pPr>
        <w:spacing w:before="40" w:after="80"/>
      </w:pPr>
      <w:r>
        <w:rPr>
          <w:rFonts w:ascii="Calibri" w:hAnsi="Calibri"/>
          <w:sz w:val="19"/>
        </w:rPr>
        <w:t>LR+ = Sensitivitaet / (1 - Spezifitaet): Wie viel wahrscheinlicher ist ein positives Testergebnis bei Kranken vs. Gesunden. LR- = (1 - Sensitivitaet) / Spezifitaet. LR &gt; 10 bzw. LR &lt; 0,1 gelten als starke Evidenz.</w:t>
      </w:r>
    </w:p>
    <w:p>
      <w:pPr>
        <w:spacing w:before="280" w:after="120"/>
      </w:pPr>
      <w:r>
        <w:rPr>
          <w:rFonts w:ascii="Calibri" w:hAnsi="Calibri"/>
          <w:b/>
          <w:color w:val="14213D"/>
          <w:sz w:val="28"/>
        </w:rPr>
        <w:t>2. Fachbereichsspezifische Beispiele</w:t>
      </w:r>
    </w:p>
    <w:p>
      <w:pPr>
        <w:spacing w:before="200" w:after="60"/>
      </w:pPr>
      <w:r>
        <w:rPr>
          <w:rFonts w:ascii="Calibri" w:hAnsi="Calibri"/>
          <w:b/>
          <w:color w:val="14213D"/>
          <w:sz w:val="22"/>
        </w:rPr>
        <w:t>Medizin</w:t>
      </w:r>
    </w:p>
    <w:p>
      <w:pPr>
        <w:spacing w:before="40" w:after="80"/>
      </w:pPr>
      <w:r>
        <w:rPr>
          <w:rFonts w:ascii="Calibri" w:hAnsi="Calibri"/>
          <w:sz w:val="19"/>
        </w:rPr>
        <w:t>COVID-19-Antigentest: Sensitivitaet 85 %, Spezifitaet 98 %. Bei einer Praevalenz von 5 %: PPV = 69 %, NPV = 99,2 %. ROC-AUC eines neuen Biomarkers fuer Herzinfarkt: AUC = 0,87 (95 %-KI [0,82; 0,92]). Optimaler Cut-off: Youden-Index J = max(Sens + Spec - 1).</w:t>
      </w:r>
    </w:p>
    <w:p>
      <w:pPr>
        <w:spacing w:before="200" w:after="60"/>
      </w:pPr>
      <w:r>
        <w:rPr>
          <w:rFonts w:ascii="Calibri" w:hAnsi="Calibri"/>
          <w:b/>
          <w:color w:val="14213D"/>
          <w:sz w:val="22"/>
        </w:rPr>
        <w:t>Psychologie</w:t>
      </w:r>
    </w:p>
    <w:p>
      <w:pPr>
        <w:spacing w:before="40" w:after="80"/>
      </w:pPr>
      <w:r>
        <w:rPr>
          <w:rFonts w:ascii="Calibri" w:hAnsi="Calibri"/>
          <w:sz w:val="19"/>
        </w:rPr>
        <w:t>PHQ-9-Depressionsfragebogen: Cut-off &gt; 10 ergibt Sens = 88 %, Spec = 78 %. ROC-AUC = 0,89. Bei niedriger Praevalenz (3 % in Allgemeinbevoelkerung): PPV = 11 %. Der Test eignet sich besser zum Ausschluss (NPV = 99,5 %) als zur Diagnose.</w:t>
      </w:r>
    </w:p>
    <w:p>
      <w:pPr>
        <w:spacing w:before="200" w:after="60"/>
      </w:pPr>
      <w:r>
        <w:rPr>
          <w:rFonts w:ascii="Calibri" w:hAnsi="Calibri"/>
          <w:b/>
          <w:color w:val="14213D"/>
          <w:sz w:val="22"/>
        </w:rPr>
        <w:t>Machine Learning</w:t>
      </w:r>
    </w:p>
    <w:p>
      <w:pPr>
        <w:spacing w:before="40" w:after="80"/>
      </w:pPr>
      <w:r>
        <w:rPr>
          <w:rFonts w:ascii="Calibri" w:hAnsi="Calibri"/>
          <w:sz w:val="19"/>
        </w:rPr>
        <w:t>Binary-Klassifikation: ROC-AUC als Evaluationsmetrik bei unbalancierten Klassen. Vorteil: unabhaengig vom Klassenschwellenwert. Beispiel: Spam-Detektor mit AUC = 0,97. Precision-Recall-Kurve als Alternative bei stark unbalancierten Daten.</w:t>
      </w:r>
    </w:p>
    <w:p>
      <w:pPr>
        <w:spacing w:before="200" w:after="60"/>
      </w:pPr>
      <w:r>
        <w:rPr>
          <w:rFonts w:ascii="Calibri" w:hAnsi="Calibri"/>
          <w:b/>
          <w:color w:val="14213D"/>
          <w:sz w:val="22"/>
        </w:rPr>
        <w:t>Sportwissenschaften</w:t>
      </w:r>
    </w:p>
    <w:p>
      <w:pPr>
        <w:spacing w:before="40" w:after="80"/>
      </w:pPr>
      <w:r>
        <w:rPr>
          <w:rFonts w:ascii="Calibri" w:hAnsi="Calibri"/>
          <w:sz w:val="19"/>
        </w:rPr>
        <w:t>Diagnose von Gehirnerschuettterungen anhand von Reaktionszeittests: Sens = 79 %, Spec = 91 %. AUC = 0,86. Cut-off optimiert fuer maximale Sensitivitaet (keine verletzten Athleten übersehen).</w:t>
      </w:r>
    </w:p>
    <w:p>
      <w:pPr>
        <w:spacing w:before="200" w:after="60"/>
      </w:pPr>
      <w:r>
        <w:rPr>
          <w:rFonts w:ascii="Calibri" w:hAnsi="Calibri"/>
          <w:b/>
          <w:color w:val="14213D"/>
          <w:sz w:val="22"/>
        </w:rPr>
        <w:t>Wirtschaftswissenschaften</w:t>
      </w:r>
    </w:p>
    <w:p>
      <w:pPr>
        <w:spacing w:before="40" w:after="80"/>
      </w:pPr>
      <w:r>
        <w:rPr>
          <w:rFonts w:ascii="Calibri" w:hAnsi="Calibri"/>
          <w:sz w:val="19"/>
        </w:rPr>
        <w:t>Kreditrisiko-Scoring: ROC-AUC zur Bewertung der Trennschaerfe zwischen Zahlern und Ausfaellen. AUC = 0,82 fuer ein logistisches Regressionsmodell. Optimale Schwelle via Cost-Benefit-Analyse (Kosten falsch Positiv vs. falsch Negativ).</w:t>
      </w:r>
    </w:p>
    <w:p>
      <w:pPr>
        <w:spacing w:before="280" w:after="120"/>
      </w:pPr>
      <w:r>
        <w:rPr>
          <w:rFonts w:ascii="Calibri" w:hAnsi="Calibri"/>
          <w:b/>
          <w:color w:val="14213D"/>
          <w:sz w:val="28"/>
        </w:rPr>
        <w:t>3. Annahmen und Voraussetzungen</w:t>
      </w:r>
    </w:p>
    <w:p>
      <w:pPr>
        <w:spacing w:before="20" w:after="20"/>
        <w:ind w:left="283"/>
      </w:pPr>
      <w:r>
        <w:rPr>
          <w:rFonts w:ascii="Calibri" w:hAnsi="Calibri"/>
          <w:sz w:val="18"/>
        </w:rPr>
        <w:t xml:space="preserve">Goldstandard (Referenztest) muss valide sein — Fehlklassifikation im Goldstandard verzerrt alle Kennwerte</w:t>
      </w:r>
    </w:p>
    <w:p>
      <w:pPr>
        <w:spacing w:before="20" w:after="20"/>
        <w:ind w:left="283"/>
      </w:pPr>
      <w:r>
        <w:rPr>
          <w:rFonts w:ascii="Calibri" w:hAnsi="Calibri"/>
          <w:sz w:val="18"/>
        </w:rPr>
        <w:t xml:space="preserve">Unabhaengigkeit von Testergebnis und Goldstandard (kein incorporation bias)</w:t>
      </w:r>
    </w:p>
    <w:p>
      <w:pPr>
        <w:spacing w:before="20" w:after="20"/>
        <w:ind w:left="283"/>
      </w:pPr>
      <w:r>
        <w:rPr>
          <w:rFonts w:ascii="Calibri" w:hAnsi="Calibri"/>
          <w:sz w:val="18"/>
        </w:rPr>
        <w:t xml:space="preserve">Stichprobe repraesentativ fuer die Zielpopulation (Praevalenz, Schweregrad-Spektrum)</w:t>
      </w:r>
    </w:p>
    <w:p>
      <w:pPr>
        <w:spacing w:before="20" w:after="20"/>
        <w:ind w:left="283"/>
      </w:pPr>
      <w:r>
        <w:rPr>
          <w:rFonts w:ascii="Calibri" w:hAnsi="Calibri"/>
          <w:sz w:val="18"/>
        </w:rPr>
        <w:t xml:space="preserve">Mindestens 50-100 positive und negative Faelle fuer stabile AUC-Schaetzung</w:t>
      </w:r>
    </w:p>
    <w:p>
      <w:pPr>
        <w:spacing w:before="20" w:after="20"/>
        <w:ind w:left="283"/>
      </w:pPr>
      <w:r>
        <w:rPr>
          <w:rFonts w:ascii="Calibri" w:hAnsi="Calibri"/>
          <w:sz w:val="18"/>
        </w:rPr>
        <w:t xml:space="preserve">Bei ML: Kein Data Leakage zwischen Trainings- und Testdaten</w:t>
      </w:r>
    </w:p>
    <w:p>
      <w:pPr>
        <w:spacing w:before="280" w:after="120"/>
      </w:pPr>
      <w:r>
        <w:rPr>
          <w:rFonts w:ascii="Calibri" w:hAnsi="Calibri"/>
          <w:b/>
          <w:color w:val="14213D"/>
          <w:sz w:val="28"/>
        </w:rPr>
        <w:t>4. Interpretation und Berichterstattung</w:t>
      </w:r>
    </w:p>
    <w:p>
      <w:pPr>
        <w:spacing w:before="20" w:after="20"/>
        <w:ind w:left="283"/>
      </w:pPr>
      <w:r>
        <w:rPr>
          <w:rFonts w:ascii="Calibri" w:hAnsi="Calibri"/>
          <w:sz w:val="18"/>
        </w:rPr>
        <w:t xml:space="preserve">STARD-Richtlinien (Standards for Reporting Diagnostic Accuracy) beachten</w:t>
      </w:r>
    </w:p>
    <w:p>
      <w:pPr>
        <w:spacing w:before="20" w:after="20"/>
        <w:ind w:left="283"/>
      </w:pPr>
      <w:r>
        <w:rPr>
          <w:rFonts w:ascii="Calibri" w:hAnsi="Calibri"/>
          <w:sz w:val="18"/>
        </w:rPr>
        <w:t xml:space="preserve">Berichte: Sensitivitaet, Spezifitaet, PPV, NPV, LR+, LR- mit 95%-KI</w:t>
      </w:r>
    </w:p>
    <w:p>
      <w:pPr>
        <w:spacing w:before="20" w:after="20"/>
        <w:ind w:left="283"/>
      </w:pPr>
      <w:r>
        <w:rPr>
          <w:rFonts w:ascii="Calibri" w:hAnsi="Calibri"/>
          <w:sz w:val="18"/>
        </w:rPr>
        <w:t xml:space="preserve">ROC-Kurve mit AUC, 95 %-KI und p-Wert (H0: AUC = 0,5) grafisch darstellen</w:t>
      </w:r>
    </w:p>
    <w:p>
      <w:pPr>
        <w:spacing w:before="20" w:after="20"/>
        <w:ind w:left="283"/>
      </w:pPr>
      <w:r>
        <w:rPr>
          <w:rFonts w:ascii="Calibri" w:hAnsi="Calibri"/>
          <w:sz w:val="18"/>
        </w:rPr>
        <w:t xml:space="preserve">Optimale Cut-off-Begruendung: Youden-Index, naechster Punkt (0,1), oder Cost-Benefit</w:t>
      </w:r>
    </w:p>
    <w:p>
      <w:pPr>
        <w:spacing w:before="20" w:after="20"/>
        <w:ind w:left="283"/>
      </w:pPr>
      <w:r>
        <w:rPr>
          <w:rFonts w:ascii="Calibri" w:hAnsi="Calibri"/>
          <w:sz w:val="18"/>
        </w:rPr>
        <w:t xml:space="preserve">Praevalenz in der Stichprobe und Zielpopulation angeben</w:t>
      </w:r>
    </w:p>
    <w:p>
      <w:pPr>
        <w:spacing w:before="20" w:after="20"/>
        <w:ind w:left="283"/>
      </w:pPr>
      <w:r>
        <w:rPr>
          <w:rFonts w:ascii="Calibri" w:hAnsi="Calibri"/>
          <w:sz w:val="18"/>
        </w:rPr>
        <w:t xml:space="preserve">Vergleich mehrerer Tests: Delong-Test fuer AUC-Differenzen</w:t>
      </w:r>
    </w:p>
    <w:p>
      <w:pPr>
        <w:spacing w:before="280" w:after="120"/>
      </w:pPr>
      <w:r>
        <w:rPr>
          <w:rFonts w:ascii="Calibri" w:hAnsi="Calibri"/>
          <w:b/>
          <w:color w:val="14213D"/>
          <w:sz w:val="28"/>
        </w:rPr>
        <w:t>5. Code-Beispiele</w:t>
      </w:r>
    </w:p>
    <w:p>
      <w:pPr>
        <w:spacing w:before="120" w:after="40"/>
      </w:pPr>
      <w:r>
        <w:rPr>
          <w:rFonts w:ascii="Calibri" w:hAnsi="Calibri"/>
          <w:b/>
          <w:color w:val="14213D"/>
          <w:sz w:val="20"/>
        </w:rPr>
        <w:t>R - ROC-Analyse:</w:t>
      </w:r>
    </w:p>
    <w:p>
      <w:pPr>
        <w:spacing w:before="0" w:after="0"/>
        <w:ind w:left="283"/>
      </w:pPr>
      <w:r>
        <w:rPr>
          <w:rFonts w:ascii="Consolas" w:hAnsi="Consolas"/>
          <w:color w:val="14213D"/>
          <w:sz w:val="17"/>
        </w:rPr>
        <w:t>library(pROC)</w:t>
      </w:r>
    </w:p>
    <w:p>
      <w:pPr>
        <w:spacing w:before="0" w:after="0"/>
        <w:ind w:left="283"/>
      </w:pPr>
      <w:r>
        <w:rPr>
          <w:rFonts w:ascii="Consolas" w:hAnsi="Consolas"/>
          <w:color w:val="14213D"/>
          <w:sz w:val="17"/>
        </w:rPr>
        <w:t># data: truth (0/1), predictor (continuous)</w:t>
      </w:r>
    </w:p>
    <w:p>
      <w:pPr>
        <w:spacing w:before="0" w:after="0"/>
        <w:ind w:left="283"/>
      </w:pPr>
      <w:r>
        <w:rPr>
          <w:rFonts w:ascii="Consolas" w:hAnsi="Consolas"/>
          <w:color w:val="14213D"/>
          <w:sz w:val="17"/>
        </w:rPr>
        <w:t>roc_obj &lt;- roc(truth, predictor)</w:t>
      </w:r>
    </w:p>
    <w:p>
      <w:pPr>
        <w:spacing w:before="0" w:after="0"/>
        <w:ind w:left="283"/>
      </w:pPr>
      <w:r>
        <w:rPr>
          <w:rFonts w:ascii="Consolas" w:hAnsi="Consolas"/>
          <w:color w:val="14213D"/>
          <w:sz w:val="17"/>
        </w:rPr>
        <w:t>auc(roc_obj) # AUC</w:t>
      </w:r>
    </w:p>
    <w:p>
      <w:pPr>
        <w:spacing w:before="0" w:after="0"/>
        <w:ind w:left="283"/>
      </w:pPr>
      <w:r>
        <w:rPr>
          <w:rFonts w:ascii="Consolas" w:hAnsi="Consolas"/>
          <w:color w:val="14213D"/>
          <w:sz w:val="17"/>
        </w:rPr>
        <w:t>ci(roc_obj) # 95% KI fuer AUC</w:t>
      </w:r>
    </w:p>
    <w:p>
      <w:pPr>
        <w:spacing w:before="0" w:after="0"/>
        <w:ind w:left="283"/>
      </w:pPr>
      <w:r>
        <w:rPr>
          <w:rFonts w:ascii="Consolas" w:hAnsi="Consolas"/>
          <w:color w:val="14213D"/>
          <w:sz w:val="17"/>
        </w:rPr>
        <w:t>plot(roc_obj)</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Optimaler Cut-off (Youden)</w:t>
      </w:r>
    </w:p>
    <w:p>
      <w:pPr>
        <w:spacing w:before="0" w:after="0"/>
        <w:ind w:left="283"/>
      </w:pPr>
      <w:r>
        <w:rPr>
          <w:rFonts w:ascii="Consolas" w:hAnsi="Consolas"/>
          <w:color w:val="14213D"/>
          <w:sz w:val="17"/>
        </w:rPr>
        <w:t>coords(roc_obj, "best", ret=c("threshold","sens","spec"))</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Vergleich zweier ROC-Kurven</w:t>
      </w:r>
    </w:p>
    <w:p>
      <w:pPr>
        <w:spacing w:before="0" w:after="0"/>
        <w:ind w:left="283"/>
      </w:pPr>
      <w:r>
        <w:rPr>
          <w:rFonts w:ascii="Consolas" w:hAnsi="Consolas"/>
          <w:color w:val="14213D"/>
          <w:sz w:val="17"/>
        </w:rPr>
        <w:t>roc.test(roc1, roc2, method="delong")</w:t>
      </w:r>
    </w:p>
    <w:p>
      <w:pPr>
        <w:spacing w:before="120" w:after="40"/>
      </w:pPr>
      <w:r>
        <w:rPr>
          <w:rFonts w:ascii="Calibri" w:hAnsi="Calibri"/>
          <w:b/>
          <w:color w:val="14213D"/>
          <w:sz w:val="20"/>
        </w:rPr>
        <w:t>Python - ROC:</w:t>
      </w:r>
    </w:p>
    <w:p>
      <w:pPr>
        <w:spacing w:before="0" w:after="0"/>
        <w:ind w:left="283"/>
      </w:pPr>
      <w:r>
        <w:rPr>
          <w:rFonts w:ascii="Consolas" w:hAnsi="Consolas"/>
          <w:color w:val="14213D"/>
          <w:sz w:val="17"/>
        </w:rPr>
        <w:t>from sklearn.metrics import roc_curve, auc, roc_auc_score</w:t>
      </w:r>
    </w:p>
    <w:p>
      <w:pPr>
        <w:spacing w:before="0" w:after="0"/>
        <w:ind w:left="283"/>
      </w:pPr>
      <w:r>
        <w:rPr>
          <w:rFonts w:ascii="Consolas" w:hAnsi="Consolas"/>
          <w:color w:val="14213D"/>
          <w:sz w:val="17"/>
        </w:rPr>
        <w:t>import matplotlib.pyplot as plt</w:t>
      </w:r>
    </w:p>
    <w:p>
      <w:pPr>
        <w:spacing w:before="0" w:after="0"/>
        <w:ind w:left="283"/>
      </w:pPr>
      <w:r>
        <w:rPr>
          <w:rFonts w:ascii="Consolas" w:hAnsi="Consolas"/>
          <w:color w:val="14213D"/>
          <w:sz w:val="17"/>
        </w:rPr>
        <w:t>fpr, tpr, thresholds = roc_curve(y_true, y_score)</w:t>
      </w:r>
    </w:p>
    <w:p>
      <w:pPr>
        <w:spacing w:before="0" w:after="0"/>
        <w:ind w:left="283"/>
      </w:pPr>
      <w:r>
        <w:rPr>
          <w:rFonts w:ascii="Consolas" w:hAnsi="Consolas"/>
          <w:color w:val="14213D"/>
          <w:sz w:val="17"/>
        </w:rPr>
        <w:t>roc_auc = auc(fpr, tpr)</w:t>
      </w:r>
    </w:p>
    <w:p>
      <w:pPr>
        <w:spacing w:before="0" w:after="0"/>
        <w:ind w:left="283"/>
      </w:pPr>
      <w:r>
        <w:rPr>
          <w:rFonts w:ascii="Consolas" w:hAnsi="Consolas"/>
          <w:color w:val="14213D"/>
          <w:sz w:val="17"/>
        </w:rPr>
        <w:t>print(f"AUC = {roc_auc:.3f}")</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Optimaler Cut-off (Youden)</w:t>
      </w:r>
    </w:p>
    <w:p>
      <w:pPr>
        <w:spacing w:before="0" w:after="0"/>
        <w:ind w:left="283"/>
      </w:pPr>
      <w:r>
        <w:rPr>
          <w:rFonts w:ascii="Consolas" w:hAnsi="Consolas"/>
          <w:color w:val="14213D"/>
          <w:sz w:val="17"/>
        </w:rPr>
        <w:t>youden = tpr - fpr</w:t>
      </w:r>
    </w:p>
    <w:p>
      <w:pPr>
        <w:spacing w:before="0" w:after="0"/>
        <w:ind w:left="283"/>
      </w:pPr>
      <w:r>
        <w:rPr>
          <w:rFonts w:ascii="Consolas" w:hAnsi="Consolas"/>
          <w:color w:val="14213D"/>
          <w:sz w:val="17"/>
        </w:rPr>
        <w:t>best_idx = youden.argmax()</w:t>
      </w:r>
    </w:p>
    <w:p>
      <w:pPr>
        <w:spacing w:before="0" w:after="0"/>
        <w:ind w:left="283"/>
      </w:pPr>
      <w:r>
        <w:rPr>
          <w:rFonts w:ascii="Consolas" w:hAnsi="Consolas"/>
          <w:color w:val="14213D"/>
          <w:sz w:val="17"/>
        </w:rPr>
        <w:t>best_thresh = thresholds[best_idx]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Plot</w:t>
      </w:r>
    </w:p>
    <w:p>
      <w:pPr>
        <w:spacing w:before="0" w:after="0"/>
        <w:ind w:left="283"/>
      </w:pPr>
      <w:r>
        <w:rPr>
          <w:rFonts w:ascii="Consolas" w:hAnsi="Consolas"/>
          <w:color w:val="14213D"/>
          <w:sz w:val="17"/>
        </w:rPr>
        <w:t>plt.plot(fpr, tpr); plt.plot([0,1],[0,1],"k--")</w:t>
      </w:r>
    </w:p>
    <w:p>
      <w:pPr>
        <w:spacing w:before="120" w:after="40"/>
      </w:pPr>
      <w:r>
        <w:rPr>
          <w:rFonts w:ascii="Calibri" w:hAnsi="Calibri"/>
          <w:b/>
          <w:color w:val="14213D"/>
          <w:sz w:val="20"/>
        </w:rPr>
        <w:t>SPSS:</w:t>
      </w:r>
    </w:p>
    <w:p>
      <w:pPr>
        <w:spacing w:before="0" w:after="0"/>
        <w:ind w:left="283"/>
      </w:pPr>
      <w:r>
        <w:rPr>
          <w:rFonts w:ascii="Consolas" w:hAnsi="Consolas"/>
          <w:color w:val="14213D"/>
          <w:sz w:val="17"/>
        </w:rPr>
        <w:t>ANALYZE -&gt; ROC Curve</w:t>
      </w:r>
    </w:p>
    <w:p>
      <w:pPr>
        <w:spacing w:before="0" w:after="0"/>
        <w:ind w:left="283"/>
      </w:pPr>
      <w:r>
        <w:rPr>
          <w:rFonts w:ascii="Consolas" w:hAnsi="Consolas"/>
          <w:color w:val="14213D"/>
          <w:sz w:val="17"/>
        </w:rPr>
        <w:t>Test variable: predictor, State variable: goldstandard, Value of state: 1</w:t>
      </w:r>
    </w:p>
    <w:p>
      <w:pPr>
        <w:spacing w:before="0" w:after="0"/>
        <w:ind w:left="283"/>
      </w:pPr>
      <w:r>
        <w:rPr>
          <w:rFonts w:ascii="Consolas" w:hAnsi="Consolas"/>
          <w:color w:val="14213D"/>
          <w:sz w:val="17"/>
        </w:rPr>
        <w:t>Options: include reference line, coordinate points of ROC</w:t>
      </w:r>
    </w:p>
    <w:p>
      <w:pPr>
        <w:spacing w:before="280" w:after="120"/>
      </w:pPr>
      <w:r>
        <w:rPr>
          <w:rFonts w:ascii="Calibri" w:hAnsi="Calibri"/>
          <w:b/>
          <w:color w:val="14213D"/>
          <w:sz w:val="28"/>
        </w:rPr>
        <w:t>6. Erweiterung</w:t>
      </w:r>
    </w:p>
    <w:p>
      <w:pPr>
        <w:spacing w:before="200" w:after="60"/>
      </w:pPr>
      <w:r>
        <w:rPr>
          <w:rFonts w:ascii="Calibri" w:hAnsi="Calibri"/>
          <w:b/>
          <w:color w:val="14213D"/>
          <w:sz w:val="22"/>
        </w:rPr>
        <w:t>Precision-Recall-Kurve (PR-Kurve)</w:t>
      </w:r>
    </w:p>
    <w:p>
      <w:pPr>
        <w:spacing w:before="40" w:after="80"/>
      </w:pPr>
      <w:r>
        <w:rPr>
          <w:rFonts w:ascii="Calibri" w:hAnsi="Calibri"/>
          <w:sz w:val="19"/>
        </w:rPr>
        <w:t>Bei stark unbalancierten Daten (z. B. 1 % positive Klasse) ist die ROC-Kurve zu optimistisch. Die PR-Kurve (Precision = PPV vs. Recall = Sens) ist aussagekraeftiger. Average Precision (AP) als zusammenfassendes Mass.</w:t>
      </w:r>
    </w:p>
    <w:p>
      <w:pPr>
        <w:spacing w:before="200" w:after="60"/>
      </w:pPr>
      <w:r>
        <w:rPr>
          <w:rFonts w:ascii="Calibri" w:hAnsi="Calibri"/>
          <w:b/>
          <w:color w:val="14213D"/>
          <w:sz w:val="22"/>
        </w:rPr>
        <w:t>Multiklassen-ROC</w:t>
      </w:r>
    </w:p>
    <w:p>
      <w:pPr>
        <w:spacing w:before="40" w:after="80"/>
      </w:pPr>
      <w:r>
        <w:rPr>
          <w:rFonts w:ascii="Calibri" w:hAnsi="Calibri"/>
          <w:sz w:val="19"/>
        </w:rPr>
        <w:t>One-vs-Rest oder One-vs-One fuer &gt;2 Klassen. Makro-AUC (Mittelwert über Klassen) oder Mikro-AUC (gepoolt).</w:t>
      </w:r>
    </w:p>
    <w:p>
      <w:pPr>
        <w:spacing w:before="200" w:after="60"/>
      </w:pPr>
      <w:r>
        <w:rPr>
          <w:rFonts w:ascii="Calibri" w:hAnsi="Calibri"/>
          <w:b/>
          <w:color w:val="14213D"/>
          <w:sz w:val="22"/>
        </w:rPr>
        <w:t>Bootstrapped-Konfidenzintervalle fuer AUC</w:t>
      </w:r>
    </w:p>
    <w:p>
      <w:pPr>
        <w:spacing w:before="40" w:after="80"/>
      </w:pPr>
      <w:r>
        <w:rPr>
          <w:rFonts w:ascii="Calibri" w:hAnsi="Calibri"/>
          <w:sz w:val="19"/>
        </w:rPr>
        <w:t>Nicht-parametrische KI via Bootstrap (2.000-10.000 Resamples). Robuster als analytische KI bei kleinen Stichproben.</w:t>
      </w:r>
    </w:p>
    <w:p>
      <w:pPr>
        <w:spacing w:before="200" w:after="60"/>
      </w:pPr>
      <w:r>
        <w:rPr>
          <w:rFonts w:ascii="Calibri" w:hAnsi="Calibri"/>
          <w:b/>
          <w:color w:val="14213D"/>
          <w:sz w:val="22"/>
        </w:rPr>
        <w:t>Decision Curve Analysis</w:t>
      </w:r>
    </w:p>
    <w:p>
      <w:pPr>
        <w:spacing w:before="40" w:after="80"/>
      </w:pPr>
      <w:r>
        <w:rPr>
          <w:rFonts w:ascii="Calibri" w:hAnsi="Calibri"/>
          <w:sz w:val="19"/>
        </w:rPr>
        <w:t>Erweitert ROC um klinische Konsequenzen: "Net Benefit" = (True Positives - w * False Positives) / N. w = Cost-Benefit-Verhältnis. Ermöglicht die Wahl des optimalen Cut-offs unter Beruecksichtigung klinischer Konsequenzen.</w:t>
      </w:r>
    </w:p>
    <w:p>
      <w:pPr>
        <w:spacing w:before="280" w:after="120"/>
      </w:pPr>
      <w:r>
        <w:rPr>
          <w:rFonts w:ascii="Calibri" w:hAnsi="Calibri"/>
          <w:b/>
          <w:color w:val="14213D"/>
          <w:sz w:val="28"/>
        </w:rPr>
        <w:t>7. Übungsaufgaben</w:t>
      </w:r>
    </w:p>
    <w:p>
      <w:pPr>
        <w:spacing w:before="40" w:after="80"/>
      </w:pPr>
      <w:r>
        <w:rPr>
          <w:rFonts w:ascii="Calibri" w:hAnsi="Calibri"/>
          <w:sz w:val="19"/>
        </w:rPr>
        <w:t>Aufgabe 1: Ein Diagnostiktest hat Sens = 92 %, Spec = 85 % bei einer Praevalenz von 10 %. a) Berechne PPV und NPV. b) Veraendere Praevalenz auf 50 % — wie ändern sich PPV/NPV? c) Interpretiere den Unterschied.</w:t>
      </w:r>
    </w:p>
    <w:p>
      <w:pPr>
        <w:spacing w:before="40" w:after="80"/>
      </w:pPr>
      <w:r>
        <w:rPr>
          <w:rFonts w:ascii="Calibri" w:hAnsi="Calibri"/>
          <w:sz w:val="19"/>
        </w:rPr>
        <w:t>Aufgabe 2: Zwei Biomarker fuer Krebs: AUC_1 = 0,73 (KI [0,65; 0,81]), AUC_2 = 0,88 (KI [0,82; 0,94]). a) Welcher Biomarker ist besser? b) Wie testest du, ob der Unterschied signifikant ist?</w:t>
      </w:r>
    </w:p>
    <w:p>
      <w:pPr>
        <w:spacing w:before="40" w:after="80"/>
      </w:pPr>
      <w:r>
        <w:rPr>
          <w:rFonts w:ascii="Calibri" w:hAnsi="Calibri"/>
          <w:sz w:val="19"/>
        </w:rPr>
        <w:t>Aufgabe 3: Ein Screening-Test hat einen Youden-Cut-off von &gt;4 Punkten (Sens = 95 %, Spec = 60 %). Ein zweiter Cut-off &gt;7 (Sens = 70 %, Spec = 95 %). a) Welchen Cut-off waehlst du fuer ein Screening? b) Welchen fuer eine Bestätigungsdiagnostik? c) Begründe.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Methoden-Dossier</w:t>
          </w:r>
        </w:p>
      </w:tc>
    </w:tr>
  </w:tbl>
  <w:p w14:paraId="7C74DF6B" w14:textId="77777777" w:rsidR="003D5C0B" w:rsidRDefault="00000000">
    <w:pPr>
      <w:spacing w:after="80"/>
    </w:pPr>
    <w:r>
      <w:rPr>
        <w:color w:val="FF6600"/>
        <w:sz w:val="8"/>
      </w:rPr>
      <w: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