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49AD" w14:textId="77777777" w:rsidR="0049618F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Survey Design</w:t>
      </w:r>
    </w:p>
    <w:p w14:paraId="46BA604B" w14:textId="77777777" w:rsidR="0049618F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770CED31" w14:textId="77777777" w:rsidR="0049618F" w:rsidRDefault="0049618F"/>
    <w:p w14:paraId="45F469BC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1. What is a survey?</w:t>
      </w:r>
    </w:p>
    <w:p w14:paraId="4C8931B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A standardized survey of a sample</w:t>
      </w:r>
    </w:p>
    <w:p w14:paraId="4645A40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A qualitative interview</w:t>
      </w:r>
    </w:p>
    <w:p w14:paraId="78B1A8B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An observation</w:t>
      </w:r>
    </w:p>
    <w:p w14:paraId="52A2FD20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An experiment</w:t>
      </w:r>
    </w:p>
    <w:p w14:paraId="422C3E97" w14:textId="77777777" w:rsidR="00CF06DC" w:rsidRDefault="00CF06DC">
      <w:pPr>
        <w:spacing w:after="40"/>
        <w:ind w:left="567"/>
      </w:pPr>
    </w:p>
    <w:p w14:paraId="51D5A3BE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2. What does Total Survey Error (Groves) mean?</w:t>
      </w:r>
    </w:p>
    <w:p w14:paraId="0BF7982D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The total study error</w:t>
      </w:r>
    </w:p>
    <w:p w14:paraId="3495BC4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Total error = sampling + coverage + nonresponse + measurement error</w:t>
      </w:r>
    </w:p>
    <w:p w14:paraId="6F63F58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Sampling error</w:t>
      </w:r>
    </w:p>
    <w:p w14:paraId="68CE6BA5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Measurement error</w:t>
      </w:r>
    </w:p>
    <w:p w14:paraId="1B088595" w14:textId="77777777" w:rsidR="00CF06DC" w:rsidRDefault="00CF06DC">
      <w:pPr>
        <w:spacing w:after="40"/>
        <w:ind w:left="567"/>
      </w:pPr>
    </w:p>
    <w:p w14:paraId="520476AD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3. What is a double-barreled question?</w:t>
      </w:r>
    </w:p>
    <w:p w14:paraId="1049AD9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A self-contradicting question</w:t>
      </w:r>
    </w:p>
    <w:p w14:paraId="7595D637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A question with two aspects</w:t>
      </w:r>
    </w:p>
    <w:p w14:paraId="1048040E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A question with two answer options</w:t>
      </w:r>
    </w:p>
    <w:p w14:paraId="35D03B2B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question asked twice</w:t>
      </w:r>
    </w:p>
    <w:p w14:paraId="68CEC3B8" w14:textId="77777777" w:rsidR="00CF06DC" w:rsidRDefault="00CF06DC">
      <w:pPr>
        <w:spacing w:after="40"/>
        <w:ind w:left="567"/>
      </w:pPr>
    </w:p>
    <w:p w14:paraId="107AAF4D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4. What is acquiescence?</w:t>
      </w:r>
    </w:p>
    <w:p w14:paraId="4DA3C5CF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Choosing the middle category</w:t>
      </w:r>
    </w:p>
    <w:p w14:paraId="1EE86FD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Tendency to disagree</w:t>
      </w:r>
    </w:p>
    <w:p w14:paraId="561661B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Extreme responses</w:t>
      </w:r>
    </w:p>
    <w:p w14:paraId="33AEA90E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Tendency to agree regardless of content</w:t>
      </w:r>
    </w:p>
    <w:p w14:paraId="6A9EAF08" w14:textId="77777777" w:rsidR="00CF06DC" w:rsidRDefault="00CF06DC">
      <w:pPr>
        <w:spacing w:after="40"/>
        <w:ind w:left="567"/>
      </w:pPr>
    </w:p>
    <w:p w14:paraId="4E984B30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5. What is social desirability?</w:t>
      </w:r>
    </w:p>
    <w:p w14:paraId="438946C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Random answers</w:t>
      </w:r>
    </w:p>
    <w:p w14:paraId="046C3D8C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No answers</w:t>
      </w:r>
    </w:p>
    <w:p w14:paraId="4781D8C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Answering in a socially desirable direction</w:t>
      </w:r>
    </w:p>
    <w:p w14:paraId="5B656D75" w14:textId="0EDB1FB2" w:rsidR="00CF06DC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Honest answers</w:t>
      </w:r>
    </w:p>
    <w:p w14:paraId="075BA10C" w14:textId="77777777" w:rsidR="00CF06DC" w:rsidRDefault="00CF06DC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5D24F952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the purpose of a cognitive pretest?</w:t>
      </w:r>
    </w:p>
    <w:p w14:paraId="6E7D942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Analyzing data</w:t>
      </w:r>
    </w:p>
    <w:p w14:paraId="62A8B1E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Printing the questionnaire</w:t>
      </w:r>
    </w:p>
    <w:p w14:paraId="7CBE6EFE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Drawing the sample</w:t>
      </w:r>
    </w:p>
    <w:p w14:paraId="30B4F252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Checking question comprehension with test persons</w:t>
      </w:r>
    </w:p>
    <w:p w14:paraId="1DB06CC2" w14:textId="77777777" w:rsidR="00CF06DC" w:rsidRDefault="00CF06DC">
      <w:pPr>
        <w:spacing w:after="40"/>
        <w:ind w:left="567"/>
      </w:pPr>
    </w:p>
    <w:p w14:paraId="28C10AEF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7. Which tool is GDPR-compliant and German?</w:t>
      </w:r>
    </w:p>
    <w:p w14:paraId="10CD2FD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SurveyMonkey</w:t>
      </w:r>
    </w:p>
    <w:p w14:paraId="2AB03939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SoSci Survey</w:t>
      </w:r>
    </w:p>
    <w:p w14:paraId="4590007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Qualtrics</w:t>
      </w:r>
    </w:p>
    <w:p w14:paraId="406DECDB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Google Forms</w:t>
      </w:r>
    </w:p>
    <w:p w14:paraId="53C2326F" w14:textId="77777777" w:rsidR="00CF06DC" w:rsidRDefault="00CF06DC">
      <w:pPr>
        <w:spacing w:after="40"/>
        <w:ind w:left="567"/>
      </w:pPr>
    </w:p>
    <w:p w14:paraId="5424666C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8. What does primacy effect mean?</w:t>
      </w:r>
    </w:p>
    <w:p w14:paraId="137A2769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Last option is chosen</w:t>
      </w:r>
    </w:p>
    <w:p w14:paraId="5046A96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Random selection</w:t>
      </w:r>
    </w:p>
    <w:p w14:paraId="41DCDDF5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Middle category is chosen</w:t>
      </w:r>
    </w:p>
    <w:p w14:paraId="513BD32C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D) First option is chosen disproportionately often</w:t>
      </w:r>
    </w:p>
    <w:p w14:paraId="7F2130A6" w14:textId="77777777" w:rsidR="0049618F" w:rsidRDefault="00000000">
      <w:r>
        <w:br w:type="page"/>
      </w:r>
    </w:p>
    <w:p w14:paraId="37543F33" w14:textId="77777777" w:rsidR="0049618F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36095AC6" w14:textId="77777777" w:rsidR="0049618F" w:rsidRDefault="0049618F"/>
    <w:p w14:paraId="1FEC3034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4301FF4D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B</w:t>
      </w:r>
    </w:p>
    <w:p w14:paraId="3EAC0098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B</w:t>
      </w:r>
    </w:p>
    <w:p w14:paraId="679F95F7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70492142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408DDCD5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D</w:t>
      </w:r>
    </w:p>
    <w:p w14:paraId="1D5DBAF6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B</w:t>
      </w:r>
    </w:p>
    <w:p w14:paraId="2FDA3234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49618F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DD0D" w14:textId="77777777" w:rsidR="008576FB" w:rsidRDefault="008576FB">
      <w:pPr>
        <w:spacing w:after="0" w:line="240" w:lineRule="auto"/>
      </w:pPr>
      <w:r>
        <w:separator/>
      </w:r>
    </w:p>
  </w:endnote>
  <w:endnote w:type="continuationSeparator" w:id="0">
    <w:p w14:paraId="473991D9" w14:textId="77777777" w:rsidR="008576FB" w:rsidRDefault="00857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257D" w14:textId="4C8DC1C9" w:rsidR="0049618F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CF06DC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E0BE" w14:textId="77777777" w:rsidR="008576FB" w:rsidRDefault="008576FB">
      <w:pPr>
        <w:spacing w:after="0" w:line="240" w:lineRule="auto"/>
      </w:pPr>
      <w:r>
        <w:separator/>
      </w:r>
    </w:p>
  </w:footnote>
  <w:footnote w:type="continuationSeparator" w:id="0">
    <w:p w14:paraId="5F739D0F" w14:textId="77777777" w:rsidR="008576FB" w:rsidRDefault="00857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B0CD" w14:textId="77777777" w:rsidR="0049618F" w:rsidRDefault="0049618F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9618F" w14:paraId="40EA206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C018B9A" w14:textId="77777777" w:rsidR="0049618F" w:rsidRDefault="00000000">
          <w:r>
            <w:rPr>
              <w:noProof/>
            </w:rPr>
            <w:drawing>
              <wp:inline distT="0" distB="0" distL="0" distR="0" wp14:anchorId="5C15C183" wp14:editId="49AD9BBA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25578B2" w14:textId="77777777" w:rsidR="0049618F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54043821" w14:textId="77777777" w:rsidR="0049618F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Survey Design</w:t>
          </w:r>
        </w:p>
      </w:tc>
    </w:tr>
  </w:tbl>
  <w:p w14:paraId="70E913A2" w14:textId="77777777" w:rsidR="0049618F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977177">
    <w:abstractNumId w:val="8"/>
  </w:num>
  <w:num w:numId="2" w16cid:durableId="1963805012">
    <w:abstractNumId w:val="6"/>
  </w:num>
  <w:num w:numId="3" w16cid:durableId="84884523">
    <w:abstractNumId w:val="5"/>
  </w:num>
  <w:num w:numId="4" w16cid:durableId="220136113">
    <w:abstractNumId w:val="4"/>
  </w:num>
  <w:num w:numId="5" w16cid:durableId="1521242864">
    <w:abstractNumId w:val="7"/>
  </w:num>
  <w:num w:numId="6" w16cid:durableId="567881708">
    <w:abstractNumId w:val="3"/>
  </w:num>
  <w:num w:numId="7" w16cid:durableId="1831940549">
    <w:abstractNumId w:val="2"/>
  </w:num>
  <w:num w:numId="8" w16cid:durableId="63840079">
    <w:abstractNumId w:val="1"/>
  </w:num>
  <w:num w:numId="9" w16cid:durableId="66135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326F90"/>
    <w:rsid w:val="0049618F"/>
    <w:rsid w:val="008576FB"/>
    <w:rsid w:val="00AA1D8D"/>
    <w:rsid w:val="00B47730"/>
    <w:rsid w:val="00CB0664"/>
    <w:rsid w:val="00CF0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2026-05-20T17:07:00Z</dcterms:modified>
  <cp:category/>
</cp:coreProperties>
</file>