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Item-Response-Theorie (IRT)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Advanced-Niveau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(4 Pkt.) </w:t>
      </w:r>
      <w:r>
        <w:rPr>
          <w:rFonts w:ascii="Calibri" w:hAnsi="Calibri"/>
          <w:sz w:val="20"/>
        </w:rPr>
        <w:t>Rasch-Itemparameter beta=-1,2; 0,3; 0,8; 1,5. a) Schwerstes Item? b) Person theta=0,5: P(korrekt) bei beta=0,3? c) ICC-Skizze.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[Offene Frage] (3 Pkt.) </w:t>
      </w:r>
      <w:r>
        <w:rPr>
          <w:rFonts w:ascii="Calibri" w:hAnsi="Calibri"/>
          <w:sz w:val="20"/>
        </w:rPr>
        <w:t>2PL: alpha=2,1, beta=0,4. a) Interpretiere alpha. b) Vergleich alpha=0,5. c) Einfluss auf ICC?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[Anwendungsaufgabe] (3 Pkt.) </w:t>
      </w:r>
      <w:r>
        <w:rPr>
          <w:rFonts w:ascii="Calibri" w:hAnsi="Calibri"/>
          <w:sz w:val="20"/>
        </w:rPr>
        <w:t>CAT-Entwicklung: a) Erstes Item? b) Zweites nach richtiger Antwort? c) Abbruchkriterium?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[Vergleich] (3 Pkt.) </w:t>
      </w:r>
      <w:r>
        <w:rPr>
          <w:rFonts w:ascii="Calibri" w:hAnsi="Calibri"/>
          <w:sz w:val="20"/>
        </w:rPr>
        <w:t>Vergleiche Rasch (1PL) und 2PL. Welches Modell wann?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[Offene Frage] (3 Pkt.) </w:t>
      </w:r>
      <w:r>
        <w:rPr>
          <w:rFonts w:ascii="Calibri" w:hAnsi="Calibri"/>
          <w:sz w:val="20"/>
        </w:rPr>
        <w:t>Was ist DIF? Wie testet man es? Konsequenz?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[Application] (4 Pts.) </w:t>
      </w:r>
      <w:r>
        <w:rPr>
          <w:rFonts w:ascii="Calibri" w:hAnsi="Calibri"/>
          <w:sz w:val="20"/>
        </w:rPr>
        <w:t>Rasch beta: -1.2, 0.3, 0.8, 1.5. Hardest? Person theta=0.5: P(correct) for beta=0.3? Sketch ICC.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[Open question] (3 Pts.) </w:t>
      </w:r>
      <w:r>
        <w:rPr>
          <w:rFonts w:ascii="Calibri" w:hAnsi="Calibri"/>
          <w:sz w:val="20"/>
        </w:rPr>
        <w:t>2PL: alpha=2.1, beta=0.4. Interpret high discrimination. Compare alpha=0.5.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[Application] (3 Pts.) </w:t>
      </w:r>
      <w:r>
        <w:rPr>
          <w:rFonts w:ascii="Calibri" w:hAnsi="Calibri"/>
          <w:sz w:val="20"/>
        </w:rPr>
        <w:t>CAT development: first item? Second after correct? Stopping rule?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[Comparison] (3 Pts.) </w:t>
      </w:r>
      <w:r>
        <w:rPr>
          <w:rFonts w:ascii="Calibri" w:hAnsi="Calibri"/>
          <w:sz w:val="20"/>
        </w:rPr>
        <w:t>Rasch vs 2PL? When which?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[Open question] (3 Pts.) </w:t>
      </w:r>
      <w:r>
        <w:rPr>
          <w:rFonts w:ascii="Calibri" w:hAnsi="Calibri"/>
          <w:sz w:val="20"/>
        </w:rPr>
        <w:t>What is DIF? How to test? Consequence?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a) beta=1,5 (am schwierigsten). b) P = exp(0,5-0,3)/(1+exp(0,5-0,3)) = exp(0,2)/(1+exp(0,2)) = 1,221/(1+1,221) = 0,55 = 55%. c) ICC: S-Kurve, x-Achse=theta, y=P(korrekt). Je weiter rechts die Kurve, desto schwieriger das Item.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alpha=2,1 = sehr steile ICC -&gt; Item trennt gut zwischen Faehigkeitsstufen nahe beta. b) alpha=0,5 = flache ICC -&gt; Item trennt schlecht. c) Steilere ICC = größere Änderung der Wahrscheinlichkeit pro theta-Einheit. Hohe Diskrimination = Item informativ in engem theta-Bereich um beta.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a) Erstes Item bei mittlerer Schwierigkeit (beta ~ 0) oder nahe dem erwartten theta. b) Nach richtiger Antwort steigt theta -&gt; naechstes Item mit max. Information beim aktualisierten theta. c) SEM &lt; 0,3 oder maximale Itemzahl oder theta-Änderung &lt; 0,01 logits.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Rasch: gleiche Diskrimination fuer alle Items. Vorteil: spezifische Objektivitaet, einfachere Interpretation, geringere Stichprobenanforderung. 2PL: unterschiedliche Diskrimination. Vorteil: besserer Fit bei realen Daten. Entscheidung via LR-Test.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DIF (Differential Item Functioning): Item funktioniert in Gruppen unterschiedlich bei gleichem theta. Test: Likelihood-Ratio-Test oder Wald-Test mit Gruppenvariable. Konsequenz: DIF-Items entfernen, adjustieren (anchor items) oder berichten. Ab 0,5 logits Differenz als relevant.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beta=1.5 hardest. P=exp(0.2)/(1+exp(0.2))=0.55. ICC: S-curve, x=theta, y=P.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alpha=2.1: steep ICC, good discrimination. alpha=0.5: flat ICC, poor discrimination.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First: medium difficulty (~beta=0). Second: max information at updated theta. Stop: SEM&lt;0.3 or max items.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Rasch: equal discrimination, specific objectivity. 2PL: varying discrimination, better fit. LR test decides.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DIF: item functions differently across groups at same theta. LR or Wald test. Remove or report if delta-beta&gt;0.5.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Item-Response-Theorie (IRT)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