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Time Series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does time series analysis deal with?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Cluster analysis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Cross-sectional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Data correlated over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Factor analysis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stationarity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Mean and variance are constant over time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Data are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There is no seasonality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All values are equal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ARIMA stand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Average Random Integration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Autoregressive Integrated Moving Average</w:t>
      </w:r>
    </w:p>
    <w:p>
      <w:pPr>
        <w:spacing w:after="40"/>
        <w:ind w:left="567"/>
      </w:pPr>
      <w:r>
        <w:t>C) Advanced Regression Integration Model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Auto-Regressive Interactive Mean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parameter d in ARIMA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Degree of integration (number of differencing steps)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Number of AR terms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Seasonal length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Number of MA terms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the ACF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Data distribution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Partial autocorrelation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trend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Autocorrelation of the time series at different lags</w:t>
      </w:r>
    </w:p>
    <w:p>
      <w:pPr>
        <w:spacing w:before="200"/>
      </w:pPr>
      <w:r>
        <w:rPr>
          <w:rFonts w:ascii="Calibri" w:hAnsi="Calibri"/>
          <w:b/>
          <w:sz w:val="20"/>
        </w:rPr>
        <w:t>6. What is seasonal adjustment?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Normalizing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Removing regular cyclic patterns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Mean correction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Removing outliers</w:t>
      </w:r>
    </w:p>
    <w:p>
      <w:pPr>
        <w:spacing w:before="200"/>
      </w:pPr>
      <w:r>
        <w:rPr>
          <w:rFonts w:ascii="Calibri" w:hAnsi="Calibri"/>
          <w:b/>
          <w:sz w:val="20"/>
        </w:rPr>
        <w:t>7. Which model is suitable for forecasting with seasonality?</w:t>
      </w:r>
    </w:p>
    <w:p>
      <w:pPr>
        <w:spacing w:after="40"/>
        <w:ind w:left="567"/>
      </w:pPr>
      <w:r>
        <w:t>A) Simple linear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SARIMA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t-Test</w:t>
      </w:r>
    </w:p>
    <w:p>
      <w:pPr>
        <w:spacing w:before="200"/>
      </w:pPr>
      <w:r>
        <w:rPr>
          <w:rFonts w:ascii="Calibri" w:hAnsi="Calibri"/>
          <w:b/>
          <w:sz w:val="20"/>
        </w:rPr>
        <w:t>8. What widens as the forecast horizon increases?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confidence interval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mean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seasonal component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p-value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Time Series Analysis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