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Multilevel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multilevel analysis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Nonparametric statistics</w:t>
      </w:r>
    </w:p>
    <w:p>
      <w:pPr>
        <w:spacing w:after="40"/>
        <w:ind w:left="567"/>
      </w:pPr>
      <w:r>
        <w:t>B) Simple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Analyzing hierarchical data structures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Factor analysis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Intraclass Correlation Coefficient (ICC)?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Level-2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Correlation within a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Proportion of variance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Measure of multicollinearity</w:t>
      </w:r>
    </w:p>
    <w:p>
      <w:pPr>
        <w:spacing w:before="200"/>
      </w:pPr>
      <w:r>
        <w:rPr>
          <w:rFonts w:ascii="Calibri" w:hAnsi="Calibri"/>
          <w:b/>
          <w:sz w:val="20"/>
        </w:rPr>
        <w:t>3. An ICC of 0.10 means...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10% of variance is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model is not significant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10% of variance is within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 is 0.10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random intercept?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level-2 covariate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 intercept that varies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fixed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random error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random slope?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random error in terrain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fixed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slope coefficient that varies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 interaction term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AIC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Absolute model fit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Relative model fit accounting for complexity</w:t>
      </w:r>
    </w:p>
    <w:p>
      <w:pPr>
        <w:spacing w:before="200"/>
      </w:pPr>
      <w:r>
        <w:rPr>
          <w:rFonts w:ascii="Calibri" w:hAnsi="Calibri"/>
          <w:b/>
          <w:sz w:val="20"/>
        </w:rPr>
        <w:t>7. Which problem does multilevel analysis solve?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Multicollinearity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Heteroscedasticity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Incorrect standard errors with nested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Non-normality</w:t>
      </w:r>
    </w:p>
    <w:p>
      <w:pPr>
        <w:spacing w:before="200"/>
      </w:pPr>
      <w:r>
        <w:rPr>
          <w:rFonts w:ascii="Calibri" w:hAnsi="Calibri"/>
          <w:b/>
          <w:sz w:val="20"/>
        </w:rPr>
        <w:t>8. How many levels in a student-in-classroom-in-school structure?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1 level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4 levels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2 levels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3 levels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Multilevel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